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eastAsia="方正小标宋简体"/>
          <w:sz w:val="32"/>
          <w:szCs w:val="32"/>
          <w:lang w:val="en-US" w:eastAsia="zh-CN"/>
        </w:rPr>
      </w:pPr>
      <w:bookmarkStart w:id="0" w:name="_GoBack"/>
      <w:r>
        <w:rPr>
          <w:rFonts w:hint="eastAsia" w:ascii="方正小标宋简体" w:eastAsia="方正小标宋简体"/>
          <w:sz w:val="32"/>
          <w:szCs w:val="32"/>
          <w:lang w:val="en-US" w:eastAsia="zh-CN"/>
        </w:rPr>
        <w:t>附件：</w:t>
      </w:r>
    </w:p>
    <w:p>
      <w:pPr>
        <w:spacing w:line="560" w:lineRule="exact"/>
        <w:jc w:val="center"/>
        <w:rPr>
          <w:rFonts w:hint="eastAsia" w:ascii="仿宋_GB2312" w:eastAsia="方正小标宋简体"/>
          <w:b/>
          <w:bCs w:val="0"/>
          <w:sz w:val="32"/>
          <w:szCs w:val="32"/>
          <w:lang w:val="en-US" w:eastAsia="zh-CN"/>
        </w:rPr>
      </w:pPr>
      <w:r>
        <w:rPr>
          <w:rFonts w:hint="eastAsia" w:ascii="方正小标宋简体" w:eastAsia="方正小标宋简体"/>
          <w:sz w:val="32"/>
          <w:szCs w:val="32"/>
          <w:lang w:val="en-US" w:eastAsia="zh-CN"/>
        </w:rPr>
        <w:t>2023年</w:t>
      </w:r>
      <w:r>
        <w:rPr>
          <w:rFonts w:hint="eastAsia" w:ascii="方正小标宋简体" w:eastAsia="方正小标宋简体"/>
          <w:sz w:val="32"/>
          <w:szCs w:val="32"/>
        </w:rPr>
        <w:t>永泰县</w:t>
      </w:r>
      <w:r>
        <w:rPr>
          <w:rFonts w:hint="eastAsia" w:ascii="方正小标宋简体" w:eastAsia="方正小标宋简体"/>
          <w:sz w:val="32"/>
          <w:szCs w:val="32"/>
          <w:lang w:eastAsia="zh-CN"/>
        </w:rPr>
        <w:t>闽台农业融合发展产业园专项</w:t>
      </w:r>
      <w:r>
        <w:rPr>
          <w:rFonts w:hint="eastAsia" w:ascii="方正小标宋简体" w:eastAsia="方正小标宋简体"/>
          <w:sz w:val="32"/>
          <w:szCs w:val="32"/>
        </w:rPr>
        <w:t>资金</w:t>
      </w:r>
      <w:r>
        <w:rPr>
          <w:rFonts w:hint="eastAsia" w:ascii="方正小标宋简体" w:eastAsia="方正小标宋简体"/>
          <w:sz w:val="32"/>
          <w:szCs w:val="32"/>
          <w:lang w:eastAsia="zh-CN"/>
        </w:rPr>
        <w:t>扶持</w:t>
      </w:r>
      <w:r>
        <w:rPr>
          <w:rFonts w:hint="eastAsia" w:ascii="方正小标宋简体" w:eastAsia="方正小标宋简体"/>
          <w:sz w:val="32"/>
          <w:szCs w:val="32"/>
        </w:rPr>
        <w:t>项目</w:t>
      </w:r>
      <w:r>
        <w:rPr>
          <w:rFonts w:hint="eastAsia" w:ascii="方正小标宋简体" w:eastAsia="方正小标宋简体"/>
          <w:sz w:val="32"/>
          <w:szCs w:val="32"/>
          <w:lang w:eastAsia="zh-CN"/>
        </w:rPr>
        <w:t>及</w:t>
      </w:r>
      <w:r>
        <w:rPr>
          <w:rFonts w:hint="eastAsia" w:ascii="方正小标宋简体" w:eastAsia="方正小标宋简体"/>
          <w:sz w:val="32"/>
          <w:szCs w:val="32"/>
        </w:rPr>
        <w:t>补助方案</w:t>
      </w:r>
      <w:r>
        <w:rPr>
          <w:rFonts w:hint="eastAsia" w:ascii="方正小标宋简体" w:eastAsia="方正小标宋简体"/>
          <w:sz w:val="32"/>
          <w:szCs w:val="32"/>
          <w:lang w:eastAsia="zh-CN"/>
        </w:rPr>
        <w:t>（第二批）</w:t>
      </w:r>
    </w:p>
    <w:bookmarkEnd w:id="0"/>
    <w:tbl>
      <w:tblPr>
        <w:tblStyle w:val="4"/>
        <w:tblW w:w="144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1085"/>
        <w:gridCol w:w="162"/>
        <w:gridCol w:w="1188"/>
        <w:gridCol w:w="125"/>
        <w:gridCol w:w="950"/>
        <w:gridCol w:w="163"/>
        <w:gridCol w:w="8180"/>
        <w:gridCol w:w="916"/>
        <w:gridCol w:w="12"/>
        <w:gridCol w:w="938"/>
        <w:gridCol w:w="28"/>
        <w:gridCol w:w="656"/>
        <w:gridCol w:w="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gridAfter w:val="1"/>
          <w:wAfter w:w="41" w:type="dxa"/>
          <w:cantSplit/>
          <w:trHeight w:val="268" w:hRule="atLeast"/>
        </w:trPr>
        <w:tc>
          <w:tcPr>
            <w:tcW w:w="1085" w:type="dxa"/>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Cs w:val="21"/>
              </w:rPr>
            </w:pPr>
            <w:r>
              <w:rPr>
                <w:rFonts w:hint="eastAsia" w:ascii="宋体" w:hAnsi="宋体"/>
                <w:b/>
                <w:bCs/>
                <w:color w:val="000000"/>
                <w:kern w:val="0"/>
                <w:szCs w:val="21"/>
              </w:rPr>
              <w:t>项目名称</w:t>
            </w:r>
          </w:p>
        </w:tc>
        <w:tc>
          <w:tcPr>
            <w:tcW w:w="1350" w:type="dxa"/>
            <w:gridSpan w:val="2"/>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Cs w:val="21"/>
              </w:rPr>
            </w:pPr>
            <w:r>
              <w:rPr>
                <w:rFonts w:hint="eastAsia" w:ascii="宋体" w:hAnsi="宋体"/>
                <w:b/>
                <w:bCs/>
                <w:color w:val="000000"/>
                <w:kern w:val="0"/>
                <w:szCs w:val="21"/>
              </w:rPr>
              <w:t>承担单位</w:t>
            </w:r>
          </w:p>
        </w:tc>
        <w:tc>
          <w:tcPr>
            <w:tcW w:w="1075" w:type="dxa"/>
            <w:gridSpan w:val="2"/>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Cs w:val="21"/>
              </w:rPr>
            </w:pPr>
            <w:r>
              <w:rPr>
                <w:rFonts w:hint="eastAsia" w:ascii="宋体" w:hAnsi="宋体"/>
                <w:b/>
                <w:bCs/>
                <w:color w:val="000000"/>
                <w:kern w:val="0"/>
                <w:szCs w:val="21"/>
              </w:rPr>
              <w:t>建设地点</w:t>
            </w:r>
          </w:p>
        </w:tc>
        <w:tc>
          <w:tcPr>
            <w:tcW w:w="8343" w:type="dxa"/>
            <w:gridSpan w:val="2"/>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Cs w:val="21"/>
              </w:rPr>
            </w:pPr>
            <w:r>
              <w:rPr>
                <w:rFonts w:hint="eastAsia" w:ascii="宋体" w:hAnsi="宋体"/>
                <w:b/>
                <w:bCs/>
                <w:color w:val="000000"/>
                <w:kern w:val="0"/>
                <w:szCs w:val="21"/>
              </w:rPr>
              <w:t>补助环节相关投资建设内容及规模</w:t>
            </w:r>
          </w:p>
        </w:tc>
        <w:tc>
          <w:tcPr>
            <w:tcW w:w="2550" w:type="dxa"/>
            <w:gridSpan w:val="5"/>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Cs w:val="21"/>
              </w:rPr>
            </w:pPr>
            <w:r>
              <w:rPr>
                <w:rFonts w:hint="eastAsia" w:ascii="宋体" w:hAnsi="宋体"/>
                <w:b/>
                <w:bCs/>
                <w:color w:val="000000"/>
                <w:kern w:val="0"/>
                <w:szCs w:val="21"/>
              </w:rPr>
              <w:t>投资情况（万元）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41" w:type="dxa"/>
          <w:cantSplit/>
          <w:trHeight w:val="90" w:hRule="atLeast"/>
        </w:trPr>
        <w:tc>
          <w:tcPr>
            <w:tcW w:w="1085" w:type="dxa"/>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olor w:val="000000"/>
                <w:kern w:val="0"/>
                <w:szCs w:val="21"/>
              </w:rPr>
            </w:pPr>
          </w:p>
        </w:tc>
        <w:tc>
          <w:tcPr>
            <w:tcW w:w="1350" w:type="dxa"/>
            <w:gridSpan w:val="2"/>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Cs w:val="21"/>
              </w:rPr>
            </w:pPr>
          </w:p>
        </w:tc>
        <w:tc>
          <w:tcPr>
            <w:tcW w:w="1075" w:type="dxa"/>
            <w:gridSpan w:val="2"/>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olor w:val="000000"/>
                <w:kern w:val="0"/>
                <w:szCs w:val="21"/>
              </w:rPr>
            </w:pPr>
          </w:p>
        </w:tc>
        <w:tc>
          <w:tcPr>
            <w:tcW w:w="8343" w:type="dxa"/>
            <w:gridSpan w:val="2"/>
            <w:vMerge w:val="continue"/>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olor w:val="000000"/>
                <w:kern w:val="0"/>
                <w:szCs w:val="21"/>
              </w:rPr>
            </w:pPr>
          </w:p>
        </w:tc>
        <w:tc>
          <w:tcPr>
            <w:tcW w:w="928"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Cs w:val="21"/>
              </w:rPr>
            </w:pPr>
            <w:r>
              <w:rPr>
                <w:rFonts w:hint="eastAsia" w:ascii="宋体" w:hAnsi="宋体"/>
                <w:b/>
                <w:bCs/>
                <w:color w:val="000000"/>
                <w:kern w:val="0"/>
                <w:szCs w:val="21"/>
              </w:rPr>
              <w:t>总投资</w:t>
            </w:r>
          </w:p>
        </w:tc>
        <w:tc>
          <w:tcPr>
            <w:tcW w:w="966"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Cs w:val="21"/>
              </w:rPr>
            </w:pPr>
            <w:r>
              <w:rPr>
                <w:rFonts w:hint="eastAsia" w:ascii="宋体" w:hAnsi="宋体"/>
                <w:b/>
                <w:bCs/>
                <w:color w:val="000000"/>
                <w:kern w:val="0"/>
                <w:szCs w:val="21"/>
              </w:rPr>
              <w:t>补助环节相关投资</w:t>
            </w:r>
          </w:p>
        </w:tc>
        <w:tc>
          <w:tcPr>
            <w:tcW w:w="656" w:type="dxa"/>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olor w:val="000000"/>
                <w:kern w:val="0"/>
                <w:szCs w:val="21"/>
              </w:rPr>
            </w:pPr>
            <w:r>
              <w:rPr>
                <w:rFonts w:hint="eastAsia" w:ascii="宋体" w:hAnsi="宋体"/>
                <w:b/>
                <w:bCs/>
                <w:color w:val="000000"/>
                <w:kern w:val="0"/>
                <w:szCs w:val="21"/>
              </w:rPr>
              <w:t>省级专项补助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41" w:type="dxa"/>
          <w:trHeight w:val="3467" w:hRule="atLeast"/>
        </w:trPr>
        <w:tc>
          <w:tcPr>
            <w:tcW w:w="1085" w:type="dxa"/>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Cs w:val="21"/>
                <w:lang w:eastAsia="zh-CN"/>
              </w:rPr>
            </w:pPr>
            <w:r>
              <w:rPr>
                <w:rFonts w:hint="eastAsia" w:ascii="仿宋" w:hAnsi="仿宋" w:eastAsia="仿宋" w:cs="仿宋"/>
                <w:b w:val="0"/>
                <w:bCs w:val="0"/>
                <w:color w:val="000000"/>
                <w:kern w:val="0"/>
                <w:szCs w:val="21"/>
                <w:lang w:val="en-US" w:eastAsia="zh-CN"/>
              </w:rPr>
              <w:t>1.高山青果园升级建设项目</w:t>
            </w:r>
          </w:p>
        </w:tc>
        <w:tc>
          <w:tcPr>
            <w:tcW w:w="1350"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Cs w:val="21"/>
                <w:lang w:eastAsia="zh-CN"/>
              </w:rPr>
            </w:pPr>
            <w:r>
              <w:rPr>
                <w:rFonts w:hint="eastAsia" w:ascii="仿宋" w:hAnsi="仿宋" w:eastAsia="仿宋" w:cs="仿宋"/>
                <w:b w:val="0"/>
                <w:bCs w:val="0"/>
                <w:color w:val="000000"/>
                <w:kern w:val="0"/>
                <w:szCs w:val="21"/>
                <w:lang w:eastAsia="zh-CN"/>
              </w:rPr>
              <w:t>福州高山青农业技术有限公司</w:t>
            </w:r>
          </w:p>
        </w:tc>
        <w:tc>
          <w:tcPr>
            <w:tcW w:w="1075"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Cs w:val="21"/>
                <w:lang w:eastAsia="zh-CN"/>
              </w:rPr>
            </w:pPr>
            <w:r>
              <w:rPr>
                <w:rFonts w:hint="eastAsia" w:ascii="仿宋" w:hAnsi="仿宋" w:eastAsia="仿宋" w:cs="仿宋"/>
                <w:b w:val="0"/>
                <w:bCs w:val="0"/>
                <w:color w:val="000000"/>
                <w:kern w:val="0"/>
                <w:szCs w:val="21"/>
                <w:lang w:eastAsia="zh-CN"/>
              </w:rPr>
              <w:t>永泰县红星乡红星村</w:t>
            </w:r>
          </w:p>
        </w:tc>
        <w:tc>
          <w:tcPr>
            <w:tcW w:w="8343"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bCs/>
                <w:color w:val="000000"/>
                <w:sz w:val="21"/>
                <w:szCs w:val="21"/>
                <w:shd w:val="clear" w:color="auto" w:fill="FFFFFF"/>
                <w:lang w:eastAsia="zh-CN"/>
              </w:rPr>
            </w:pPr>
            <w:r>
              <w:rPr>
                <w:rFonts w:hint="eastAsia" w:ascii="仿宋" w:hAnsi="仿宋" w:eastAsia="仿宋" w:cs="仿宋"/>
                <w:b/>
                <w:bCs/>
                <w:color w:val="000000"/>
                <w:sz w:val="21"/>
                <w:szCs w:val="21"/>
                <w:shd w:val="clear" w:color="auto" w:fill="FFFFFF"/>
                <w:lang w:val="en-US" w:eastAsia="zh-CN"/>
              </w:rPr>
              <w:t>1.配套设施建设</w:t>
            </w:r>
            <w:r>
              <w:rPr>
                <w:rFonts w:hint="eastAsia" w:ascii="仿宋" w:hAnsi="仿宋" w:eastAsia="仿宋" w:cs="仿宋"/>
                <w:b/>
                <w:bCs/>
                <w:color w:val="000000"/>
                <w:sz w:val="21"/>
                <w:szCs w:val="21"/>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sz w:val="21"/>
                <w:szCs w:val="21"/>
                <w:lang w:val="en-US" w:eastAsia="zh-CN"/>
              </w:rPr>
            </w:pPr>
            <w:r>
              <w:rPr>
                <w:rFonts w:hint="eastAsia" w:ascii="仿宋" w:hAnsi="仿宋" w:eastAsia="仿宋" w:cs="仿宋"/>
                <w:b/>
                <w:bCs/>
                <w:color w:val="000000"/>
                <w:sz w:val="21"/>
                <w:szCs w:val="21"/>
                <w:shd w:val="clear" w:color="auto" w:fill="FFFFFF"/>
                <w:lang w:val="en-US" w:eastAsia="zh-CN"/>
              </w:rPr>
              <w:t>（1）新建水肥一体化。</w:t>
            </w:r>
            <w:r>
              <w:rPr>
                <w:rFonts w:hint="eastAsia" w:ascii="仿宋" w:hAnsi="仿宋" w:eastAsia="仿宋" w:cs="仿宋"/>
                <w:b w:val="0"/>
                <w:bCs w:val="0"/>
                <w:color w:val="000000"/>
                <w:sz w:val="21"/>
                <w:szCs w:val="21"/>
                <w:shd w:val="clear" w:color="auto" w:fill="FFFFFF"/>
              </w:rPr>
              <w:t>包含</w:t>
            </w:r>
            <w:r>
              <w:rPr>
                <w:rFonts w:hint="eastAsia" w:ascii="仿宋" w:hAnsi="仿宋" w:eastAsia="仿宋" w:cs="仿宋"/>
                <w:b w:val="0"/>
                <w:bCs w:val="0"/>
                <w:color w:val="000000"/>
                <w:sz w:val="21"/>
                <w:szCs w:val="21"/>
                <w:shd w:val="clear" w:color="auto" w:fill="FFFFFF"/>
                <w:lang w:eastAsia="zh-CN"/>
              </w:rPr>
              <w:t>：</w:t>
            </w:r>
            <w:r>
              <w:rPr>
                <w:rFonts w:hint="eastAsia" w:ascii="仿宋" w:hAnsi="仿宋" w:eastAsia="仿宋" w:cs="仿宋"/>
                <w:b w:val="0"/>
                <w:bCs w:val="0"/>
                <w:color w:val="000000"/>
                <w:sz w:val="21"/>
                <w:szCs w:val="21"/>
                <w:shd w:val="clear" w:color="auto" w:fill="FFFFFF"/>
                <w:lang w:val="en-US" w:eastAsia="zh-CN"/>
              </w:rPr>
              <w:t>泵房，水池，引水管道，水肥一体化首部，田间管网等。</w:t>
            </w:r>
            <w:r>
              <w:rPr>
                <w:rFonts w:hint="eastAsia" w:ascii="仿宋" w:hAnsi="仿宋" w:eastAsia="仿宋" w:cs="仿宋"/>
                <w:b/>
                <w:bCs/>
                <w:color w:val="000000"/>
                <w:sz w:val="21"/>
                <w:szCs w:val="21"/>
                <w:shd w:val="clear" w:color="auto" w:fill="FFFFFF"/>
                <w:lang w:val="en-US" w:eastAsia="zh-CN"/>
              </w:rPr>
              <w:t>（2）数字农业系统。</w:t>
            </w:r>
            <w:r>
              <w:rPr>
                <w:rFonts w:hint="eastAsia" w:ascii="仿宋" w:hAnsi="仿宋" w:eastAsia="仿宋" w:cs="仿宋"/>
                <w:b w:val="0"/>
                <w:bCs w:val="0"/>
                <w:color w:val="000000"/>
                <w:sz w:val="21"/>
                <w:szCs w:val="21"/>
                <w:shd w:val="clear" w:color="auto" w:fill="FFFFFF"/>
                <w:lang w:val="en-US" w:eastAsia="zh-CN"/>
              </w:rPr>
              <w:t>包含:葡萄大棚数据采集系统、高山水源数据采集系统及附属配件。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bCs/>
                <w:color w:val="000000"/>
                <w:sz w:val="21"/>
                <w:szCs w:val="21"/>
                <w:shd w:val="clear" w:color="auto" w:fill="FFFFFF"/>
                <w:lang w:eastAsia="zh-CN"/>
              </w:rPr>
            </w:pPr>
            <w:r>
              <w:rPr>
                <w:rFonts w:hint="eastAsia" w:ascii="仿宋" w:hAnsi="仿宋" w:eastAsia="仿宋" w:cs="仿宋"/>
                <w:b/>
                <w:bCs/>
                <w:color w:val="000000"/>
                <w:sz w:val="21"/>
                <w:szCs w:val="21"/>
                <w:shd w:val="clear" w:color="auto" w:fill="FFFFFF"/>
                <w:lang w:val="en-US" w:eastAsia="zh-CN"/>
              </w:rPr>
              <w:t>2.</w:t>
            </w:r>
            <w:r>
              <w:rPr>
                <w:rFonts w:hint="eastAsia" w:ascii="仿宋" w:hAnsi="仿宋" w:eastAsia="仿宋" w:cs="仿宋"/>
                <w:b/>
                <w:bCs/>
                <w:color w:val="000000"/>
                <w:sz w:val="21"/>
                <w:szCs w:val="21"/>
                <w:shd w:val="clear" w:color="auto" w:fill="FFFFFF"/>
                <w:lang w:eastAsia="zh-CN"/>
              </w:rPr>
              <w:t>基础设施建设。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sz w:val="21"/>
                <w:szCs w:val="21"/>
                <w:shd w:val="clear" w:color="auto" w:fill="FFFFFF"/>
                <w:lang w:val="en-US" w:eastAsia="zh-CN"/>
              </w:rPr>
            </w:pPr>
            <w:r>
              <w:rPr>
                <w:rFonts w:hint="eastAsia" w:ascii="仿宋" w:hAnsi="仿宋" w:eastAsia="仿宋" w:cs="仿宋"/>
                <w:b/>
                <w:bCs/>
                <w:color w:val="000000"/>
                <w:sz w:val="21"/>
                <w:szCs w:val="21"/>
                <w:shd w:val="clear" w:color="auto" w:fill="FFFFFF"/>
                <w:lang w:eastAsia="zh-CN"/>
              </w:rPr>
              <w:t>（</w:t>
            </w:r>
            <w:r>
              <w:rPr>
                <w:rFonts w:hint="eastAsia" w:ascii="仿宋" w:hAnsi="仿宋" w:eastAsia="仿宋" w:cs="仿宋"/>
                <w:b/>
                <w:bCs/>
                <w:color w:val="000000"/>
                <w:sz w:val="21"/>
                <w:szCs w:val="21"/>
                <w:shd w:val="clear" w:color="auto" w:fill="FFFFFF"/>
                <w:lang w:val="en-US" w:eastAsia="zh-CN"/>
              </w:rPr>
              <w:t>1</w:t>
            </w:r>
            <w:r>
              <w:rPr>
                <w:rFonts w:hint="eastAsia" w:ascii="仿宋" w:hAnsi="仿宋" w:eastAsia="仿宋" w:cs="仿宋"/>
                <w:b/>
                <w:bCs/>
                <w:color w:val="000000"/>
                <w:sz w:val="21"/>
                <w:szCs w:val="21"/>
                <w:shd w:val="clear" w:color="auto" w:fill="FFFFFF"/>
                <w:lang w:eastAsia="zh-CN"/>
              </w:rPr>
              <w:t>）</w:t>
            </w:r>
            <w:r>
              <w:rPr>
                <w:rFonts w:hint="eastAsia" w:ascii="仿宋" w:hAnsi="仿宋" w:eastAsia="仿宋" w:cs="仿宋"/>
                <w:b/>
                <w:bCs/>
                <w:color w:val="000000"/>
                <w:sz w:val="21"/>
                <w:szCs w:val="21"/>
                <w:shd w:val="clear" w:color="auto" w:fill="FFFFFF"/>
                <w:lang w:val="en-US" w:eastAsia="zh-CN"/>
              </w:rPr>
              <w:t>新建农业设施用房。</w:t>
            </w:r>
            <w:r>
              <w:rPr>
                <w:rFonts w:hint="eastAsia" w:ascii="仿宋" w:hAnsi="仿宋" w:eastAsia="仿宋" w:cs="仿宋"/>
                <w:b w:val="0"/>
                <w:bCs w:val="0"/>
                <w:color w:val="000000"/>
                <w:sz w:val="21"/>
                <w:szCs w:val="21"/>
                <w:shd w:val="clear" w:color="auto" w:fill="FFFFFF"/>
                <w:lang w:val="en-US" w:eastAsia="zh-CN"/>
              </w:rPr>
              <w:t>包含：分拣房50㎡1间、36㎡1间，更衣室5.44㎡1间、看护房20㎡1间、农药间17.79㎡1间，储存房27㎡1间、19.25㎡1间、检验室19.25㎡1间、物料间19.25㎡1间、包装房3间,各19.25㎡、恰谈室19.25㎡1间。</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bCs/>
                <w:color w:val="000000"/>
                <w:kern w:val="2"/>
                <w:sz w:val="21"/>
                <w:szCs w:val="21"/>
                <w:shd w:val="clear" w:color="auto" w:fill="FFFFFF"/>
                <w:lang w:val="en-US" w:eastAsia="zh-CN" w:bidi="ar-SA"/>
              </w:rPr>
            </w:pPr>
            <w:r>
              <w:rPr>
                <w:rFonts w:hint="eastAsia" w:ascii="仿宋" w:hAnsi="仿宋" w:eastAsia="仿宋" w:cs="仿宋"/>
                <w:b/>
                <w:bCs/>
                <w:color w:val="000000"/>
                <w:kern w:val="2"/>
                <w:sz w:val="21"/>
                <w:szCs w:val="21"/>
                <w:shd w:val="clear" w:color="auto" w:fill="FFFFFF"/>
                <w:lang w:val="en-US" w:eastAsia="zh-CN" w:bidi="ar-SA"/>
              </w:rPr>
              <w:t>（2）建设电气工程、给排水工程、通风空调及电气设备。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color w:val="000000"/>
                <w:sz w:val="21"/>
                <w:szCs w:val="21"/>
                <w:shd w:val="clear" w:color="auto" w:fill="FFFFFF"/>
                <w:lang w:val="en-US" w:eastAsia="zh-CN"/>
              </w:rPr>
            </w:pPr>
            <w:r>
              <w:rPr>
                <w:rFonts w:hint="eastAsia" w:ascii="仿宋" w:hAnsi="仿宋" w:eastAsia="仿宋" w:cs="仿宋"/>
                <w:b/>
                <w:bCs/>
                <w:color w:val="000000"/>
                <w:kern w:val="2"/>
                <w:sz w:val="21"/>
                <w:szCs w:val="21"/>
                <w:shd w:val="clear" w:color="auto" w:fill="FFFFFF"/>
                <w:lang w:val="en-US" w:eastAsia="zh-CN" w:bidi="ar-SA"/>
              </w:rPr>
              <w:t>（3）新建2.2亩温控智能大棚。</w:t>
            </w:r>
            <w:r>
              <w:rPr>
                <w:rFonts w:hint="eastAsia" w:ascii="仿宋" w:hAnsi="仿宋" w:eastAsia="仿宋" w:cs="仿宋"/>
                <w:b w:val="0"/>
                <w:bCs w:val="0"/>
                <w:color w:val="000000"/>
                <w:sz w:val="21"/>
                <w:szCs w:val="21"/>
                <w:shd w:val="clear" w:color="auto" w:fill="FFFFFF"/>
                <w:lang w:val="en-US" w:eastAsia="zh-CN"/>
              </w:rPr>
              <w:t>标准：棚体高度4.5m，肩高3m。主立柱方管80×60×2mm，柱距4m。拱管圆管32×1.5mm，纵梁、横梁方管50×50×2mm。大棚四周主立柱间增设副立柱，主立柱采用φ60×60cm点式独立基础。水槽壁厚1.5mm，水槽可代替肩部纵梁（肩管）。主要材料采用热浸镀锌管，现场组装采用螺栓紧固，配套自动开天窗。</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color w:val="000000"/>
                <w:kern w:val="0"/>
                <w:sz w:val="20"/>
                <w:szCs w:val="20"/>
                <w:lang w:eastAsia="zh-CN"/>
              </w:rPr>
            </w:pPr>
            <w:r>
              <w:rPr>
                <w:rFonts w:hint="eastAsia" w:ascii="仿宋" w:hAnsi="仿宋" w:eastAsia="仿宋" w:cs="仿宋"/>
                <w:b/>
                <w:bCs/>
                <w:color w:val="000000"/>
                <w:kern w:val="2"/>
                <w:sz w:val="21"/>
                <w:szCs w:val="21"/>
                <w:shd w:val="clear" w:color="auto" w:fill="FFFFFF"/>
                <w:lang w:val="en-US" w:eastAsia="zh-CN" w:bidi="ar-SA"/>
              </w:rPr>
              <w:t>（4）园区工作通道及附属设施。修建</w:t>
            </w:r>
            <w:r>
              <w:rPr>
                <w:rFonts w:hint="eastAsia" w:ascii="仿宋" w:hAnsi="仿宋" w:eastAsia="仿宋" w:cs="仿宋"/>
                <w:b w:val="0"/>
                <w:bCs w:val="0"/>
                <w:color w:val="000000"/>
                <w:sz w:val="21"/>
                <w:szCs w:val="21"/>
                <w:shd w:val="clear" w:color="auto" w:fill="FFFFFF"/>
                <w:lang w:val="en-US" w:eastAsia="zh-CN"/>
              </w:rPr>
              <w:t>排水沟600*300（长400m）、拱棚1100㎡、园区工作通道148m(场地平整、夯实碎石底层、铺设嵌草砖。)</w:t>
            </w:r>
          </w:p>
        </w:tc>
        <w:tc>
          <w:tcPr>
            <w:tcW w:w="928"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500</w:t>
            </w:r>
          </w:p>
        </w:tc>
        <w:tc>
          <w:tcPr>
            <w:tcW w:w="966"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229.37</w:t>
            </w:r>
          </w:p>
        </w:tc>
        <w:tc>
          <w:tcPr>
            <w:tcW w:w="656" w:type="dxa"/>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41" w:type="dxa"/>
          <w:trHeight w:val="1020" w:hRule="atLeast"/>
        </w:trPr>
        <w:tc>
          <w:tcPr>
            <w:tcW w:w="1085" w:type="dxa"/>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u w:val="none"/>
                <w:lang w:val="en-US" w:eastAsia="zh-CN" w:bidi="ar-SA"/>
              </w:rPr>
            </w:pPr>
            <w:r>
              <w:rPr>
                <w:rFonts w:hint="eastAsia" w:ascii="仿宋" w:hAnsi="仿宋" w:eastAsia="仿宋" w:cs="仿宋"/>
                <w:b w:val="0"/>
                <w:bCs w:val="0"/>
                <w:color w:val="000000"/>
                <w:kern w:val="0"/>
                <w:sz w:val="21"/>
                <w:szCs w:val="21"/>
                <w:u w:val="none"/>
                <w:lang w:val="en-US" w:eastAsia="zh-CN"/>
              </w:rPr>
              <w:t xml:space="preserve">2.禾嘉禾生产设备购置项目 </w:t>
            </w:r>
          </w:p>
        </w:tc>
        <w:tc>
          <w:tcPr>
            <w:tcW w:w="1350"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u w:val="none"/>
                <w:lang w:val="en-US" w:eastAsia="zh-CN" w:bidi="ar-SA"/>
              </w:rPr>
            </w:pPr>
            <w:r>
              <w:rPr>
                <w:rFonts w:hint="eastAsia" w:ascii="仿宋" w:hAnsi="仿宋" w:eastAsia="仿宋" w:cs="仿宋"/>
                <w:b w:val="0"/>
                <w:bCs w:val="0"/>
                <w:color w:val="000000"/>
                <w:kern w:val="0"/>
                <w:sz w:val="21"/>
                <w:szCs w:val="21"/>
                <w:u w:val="none"/>
                <w:lang w:val="en-US" w:eastAsia="zh-CN"/>
              </w:rPr>
              <w:t>福建禾嘉禾生态农业发展有限公司</w:t>
            </w:r>
          </w:p>
        </w:tc>
        <w:tc>
          <w:tcPr>
            <w:tcW w:w="1075"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0"/>
                <w:sz w:val="21"/>
                <w:szCs w:val="21"/>
                <w:u w:val="none"/>
                <w:lang w:val="en-US" w:eastAsia="zh-CN" w:bidi="ar-SA"/>
              </w:rPr>
            </w:pPr>
            <w:r>
              <w:rPr>
                <w:rFonts w:hint="eastAsia" w:ascii="仿宋" w:hAnsi="仿宋" w:eastAsia="仿宋" w:cs="仿宋"/>
                <w:b w:val="0"/>
                <w:bCs w:val="0"/>
                <w:color w:val="000000"/>
                <w:kern w:val="0"/>
                <w:sz w:val="21"/>
                <w:szCs w:val="21"/>
                <w:u w:val="none"/>
                <w:lang w:val="en-US" w:eastAsia="zh-CN"/>
              </w:rPr>
              <w:t>永泰县丹云乡丹云村</w:t>
            </w:r>
          </w:p>
        </w:tc>
        <w:tc>
          <w:tcPr>
            <w:tcW w:w="8343"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b w:val="0"/>
                <w:bCs w:val="0"/>
                <w:color w:val="000000"/>
                <w:kern w:val="0"/>
                <w:sz w:val="21"/>
                <w:szCs w:val="21"/>
                <w:u w:val="none"/>
                <w:lang w:val="en-US" w:eastAsia="zh-CN" w:bidi="ar-SA"/>
              </w:rPr>
            </w:pPr>
            <w:r>
              <w:rPr>
                <w:rFonts w:hint="eastAsia" w:ascii="仿宋" w:hAnsi="仿宋" w:eastAsia="仿宋" w:cs="仿宋"/>
                <w:b w:val="0"/>
                <w:bCs w:val="0"/>
                <w:color w:val="000000"/>
                <w:kern w:val="0"/>
                <w:sz w:val="21"/>
                <w:szCs w:val="21"/>
                <w:u w:val="none"/>
                <w:lang w:val="en-US" w:eastAsia="zh-CN"/>
              </w:rPr>
              <w:t>购置农机设备：旋耕机3台、履带拖拉机一台、电池圆盘犁1台、培土机2台、T60植保无人机一套（含植保飞手证1本）、精灵4RTK1套、T60智能飞行3个、T60果树套件1套、T60播撒系统1个、T30遥控器外置电池2个</w:t>
            </w:r>
          </w:p>
        </w:tc>
        <w:tc>
          <w:tcPr>
            <w:tcW w:w="928"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1"/>
                <w:szCs w:val="21"/>
                <w:highlight w:val="none"/>
                <w:lang w:val="en-US" w:eastAsia="zh-CN"/>
              </w:rPr>
            </w:pPr>
            <w:r>
              <w:rPr>
                <w:rFonts w:hint="eastAsia" w:ascii="仿宋" w:hAnsi="仿宋" w:eastAsia="仿宋" w:cs="仿宋"/>
                <w:b w:val="0"/>
                <w:bCs w:val="0"/>
                <w:color w:val="000000"/>
                <w:kern w:val="0"/>
                <w:sz w:val="21"/>
                <w:szCs w:val="21"/>
                <w:highlight w:val="none"/>
                <w:lang w:val="en-US" w:eastAsia="zh-CN"/>
              </w:rPr>
              <w:t>135.6</w:t>
            </w:r>
          </w:p>
        </w:tc>
        <w:tc>
          <w:tcPr>
            <w:tcW w:w="966"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1"/>
                <w:szCs w:val="21"/>
                <w:highlight w:val="none"/>
                <w:lang w:val="en-US" w:eastAsia="zh-CN"/>
              </w:rPr>
            </w:pPr>
            <w:r>
              <w:rPr>
                <w:rFonts w:hint="eastAsia" w:ascii="仿宋" w:hAnsi="仿宋" w:eastAsia="仿宋" w:cs="仿宋"/>
                <w:b w:val="0"/>
                <w:bCs w:val="0"/>
                <w:color w:val="000000"/>
                <w:kern w:val="0"/>
                <w:sz w:val="21"/>
                <w:szCs w:val="21"/>
                <w:highlight w:val="none"/>
                <w:lang w:val="en-US" w:eastAsia="zh-CN"/>
              </w:rPr>
              <w:t>35.4937</w:t>
            </w:r>
          </w:p>
        </w:tc>
        <w:tc>
          <w:tcPr>
            <w:tcW w:w="656" w:type="dxa"/>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kern w:val="0"/>
                <w:sz w:val="21"/>
                <w:szCs w:val="21"/>
                <w:highlight w:val="none"/>
                <w:lang w:val="en-US" w:eastAsia="zh-CN"/>
              </w:rPr>
            </w:pPr>
            <w:r>
              <w:rPr>
                <w:rFonts w:hint="eastAsia" w:ascii="仿宋" w:hAnsi="仿宋" w:eastAsia="仿宋" w:cs="仿宋"/>
                <w:b w:val="0"/>
                <w:bCs w:val="0"/>
                <w:color w:val="000000"/>
                <w:kern w:val="0"/>
                <w:sz w:val="21"/>
                <w:szCs w:val="21"/>
                <w:highlight w:val="none"/>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41" w:type="dxa"/>
          <w:trHeight w:val="1075" w:hRule="atLeast"/>
        </w:trPr>
        <w:tc>
          <w:tcPr>
            <w:tcW w:w="1085" w:type="dxa"/>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000000"/>
                <w:kern w:val="0"/>
                <w:sz w:val="21"/>
                <w:szCs w:val="21"/>
                <w:u w:val="none"/>
                <w:lang w:val="en-US" w:eastAsia="zh-CN" w:bidi="ar-SA"/>
              </w:rPr>
            </w:pPr>
            <w:r>
              <w:rPr>
                <w:rFonts w:hint="eastAsia" w:ascii="仿宋" w:hAnsi="仿宋" w:eastAsia="仿宋" w:cs="仿宋"/>
                <w:b w:val="0"/>
                <w:bCs w:val="0"/>
                <w:color w:val="000000"/>
                <w:sz w:val="21"/>
                <w:szCs w:val="21"/>
                <w:u w:val="none"/>
                <w:shd w:val="clear" w:color="auto" w:fill="FFFFFF"/>
                <w:lang w:val="en-US" w:eastAsia="zh-CN"/>
              </w:rPr>
              <w:t>3.永泰县闽台农业交流与培训活动</w:t>
            </w:r>
          </w:p>
        </w:tc>
        <w:tc>
          <w:tcPr>
            <w:tcW w:w="1350"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u w:val="none"/>
                <w:shd w:val="clear" w:color="auto" w:fill="FFFFFF"/>
                <w:lang w:val="en-US" w:eastAsia="zh-CN" w:bidi="ar-SA"/>
              </w:rPr>
            </w:pPr>
            <w:r>
              <w:rPr>
                <w:rFonts w:hint="eastAsia" w:ascii="仿宋" w:hAnsi="仿宋" w:eastAsia="仿宋" w:cs="仿宋"/>
                <w:b w:val="0"/>
                <w:bCs w:val="0"/>
                <w:color w:val="000000"/>
                <w:sz w:val="21"/>
                <w:szCs w:val="21"/>
                <w:u w:val="none"/>
                <w:shd w:val="clear" w:color="auto" w:fill="FFFFFF"/>
                <w:lang w:val="en-US" w:eastAsia="zh-CN"/>
              </w:rPr>
              <w:t>福州梅百华文化旅游发展有限公司</w:t>
            </w:r>
          </w:p>
        </w:tc>
        <w:tc>
          <w:tcPr>
            <w:tcW w:w="1075"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000000"/>
                <w:kern w:val="2"/>
                <w:sz w:val="21"/>
                <w:szCs w:val="21"/>
                <w:u w:val="none"/>
                <w:shd w:val="clear" w:color="auto" w:fill="FFFFFF"/>
                <w:lang w:val="en-US" w:eastAsia="zh-CN" w:bidi="ar-SA"/>
              </w:rPr>
            </w:pPr>
            <w:r>
              <w:rPr>
                <w:rFonts w:hint="eastAsia" w:ascii="仿宋" w:hAnsi="仿宋" w:eastAsia="仿宋" w:cs="仿宋"/>
                <w:b w:val="0"/>
                <w:bCs w:val="0"/>
                <w:color w:val="000000"/>
                <w:sz w:val="21"/>
                <w:szCs w:val="21"/>
                <w:u w:val="none"/>
                <w:shd w:val="clear" w:color="auto" w:fill="FFFFFF"/>
                <w:lang w:val="en-US" w:eastAsia="zh-CN"/>
              </w:rPr>
              <w:t>永泰县葛岭镇台口村</w:t>
            </w:r>
          </w:p>
        </w:tc>
        <w:tc>
          <w:tcPr>
            <w:tcW w:w="8343"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kern w:val="2"/>
                <w:sz w:val="21"/>
                <w:szCs w:val="21"/>
                <w:highlight w:val="none"/>
                <w:shd w:val="clear" w:color="auto" w:fill="FFFFFF"/>
                <w:lang w:val="en-US" w:eastAsia="zh-CN" w:bidi="ar-SA"/>
              </w:rPr>
            </w:pPr>
            <w:r>
              <w:rPr>
                <w:rFonts w:hint="eastAsia" w:ascii="仿宋" w:hAnsi="仿宋" w:eastAsia="仿宋" w:cs="仿宋"/>
                <w:b w:val="0"/>
                <w:bCs w:val="0"/>
                <w:color w:val="000000"/>
                <w:sz w:val="21"/>
                <w:szCs w:val="21"/>
                <w:highlight w:val="none"/>
                <w:shd w:val="clear" w:color="auto" w:fill="FFFFFF"/>
                <w:lang w:val="en-US" w:eastAsia="zh-CN"/>
              </w:rPr>
              <w:t>在葛岭镇梅百华青梅文化创意园举办一期闽台农业交流与培训活动</w:t>
            </w:r>
          </w:p>
        </w:tc>
        <w:tc>
          <w:tcPr>
            <w:tcW w:w="928"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12</w:t>
            </w:r>
          </w:p>
        </w:tc>
        <w:tc>
          <w:tcPr>
            <w:tcW w:w="966"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12</w:t>
            </w:r>
          </w:p>
        </w:tc>
        <w:tc>
          <w:tcPr>
            <w:tcW w:w="656" w:type="dxa"/>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1247" w:type="dxa"/>
            <w:gridSpan w:val="2"/>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b w:val="0"/>
                <w:bCs w:val="0"/>
                <w:kern w:val="0"/>
                <w:sz w:val="21"/>
                <w:szCs w:val="21"/>
                <w:lang w:val="en-US" w:eastAsia="zh-CN"/>
              </w:rPr>
            </w:pPr>
            <w:r>
              <w:rPr>
                <w:rFonts w:hint="eastAsia" w:ascii="宋体" w:hAnsi="宋体"/>
                <w:b/>
                <w:bCs/>
                <w:color w:val="000000"/>
                <w:kern w:val="0"/>
                <w:szCs w:val="21"/>
              </w:rPr>
              <w:t>项目名称</w:t>
            </w:r>
          </w:p>
        </w:tc>
        <w:tc>
          <w:tcPr>
            <w:tcW w:w="1313" w:type="dxa"/>
            <w:gridSpan w:val="2"/>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b w:val="0"/>
                <w:bCs w:val="0"/>
                <w:color w:val="000000"/>
                <w:sz w:val="21"/>
                <w:szCs w:val="21"/>
                <w:shd w:val="clear" w:color="auto" w:fill="FFFFFF"/>
                <w:lang w:eastAsia="zh-CN"/>
              </w:rPr>
            </w:pPr>
            <w:r>
              <w:rPr>
                <w:rFonts w:hint="eastAsia" w:ascii="宋体" w:hAnsi="宋体"/>
                <w:b/>
                <w:bCs/>
                <w:color w:val="000000"/>
                <w:kern w:val="0"/>
                <w:szCs w:val="21"/>
              </w:rPr>
              <w:t>承担单位</w:t>
            </w:r>
          </w:p>
        </w:tc>
        <w:tc>
          <w:tcPr>
            <w:tcW w:w="1113" w:type="dxa"/>
            <w:gridSpan w:val="2"/>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b w:val="0"/>
                <w:bCs w:val="0"/>
                <w:kern w:val="0"/>
                <w:sz w:val="21"/>
                <w:szCs w:val="21"/>
              </w:rPr>
            </w:pPr>
            <w:r>
              <w:rPr>
                <w:rFonts w:hint="eastAsia" w:ascii="宋体" w:hAnsi="宋体"/>
                <w:b/>
                <w:bCs/>
                <w:color w:val="000000"/>
                <w:kern w:val="0"/>
                <w:szCs w:val="21"/>
              </w:rPr>
              <w:t>建设地点</w:t>
            </w:r>
          </w:p>
        </w:tc>
        <w:tc>
          <w:tcPr>
            <w:tcW w:w="8180" w:type="dxa"/>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b/>
                <w:bCs/>
                <w:kern w:val="0"/>
                <w:sz w:val="21"/>
                <w:szCs w:val="21"/>
              </w:rPr>
            </w:pPr>
            <w:r>
              <w:rPr>
                <w:rFonts w:hint="eastAsia" w:ascii="宋体" w:hAnsi="宋体"/>
                <w:b/>
                <w:bCs/>
                <w:color w:val="000000"/>
                <w:kern w:val="0"/>
                <w:szCs w:val="21"/>
              </w:rPr>
              <w:t>补助环节相关投资建设内容及规模</w:t>
            </w:r>
          </w:p>
        </w:tc>
        <w:tc>
          <w:tcPr>
            <w:tcW w:w="2591" w:type="dxa"/>
            <w:gridSpan w:val="6"/>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b w:val="0"/>
                <w:bCs/>
                <w:kern w:val="0"/>
                <w:szCs w:val="21"/>
                <w:lang w:val="en-US" w:eastAsia="zh-CN"/>
              </w:rPr>
            </w:pPr>
            <w:r>
              <w:rPr>
                <w:rFonts w:hint="eastAsia" w:ascii="宋体" w:hAnsi="宋体"/>
                <w:b/>
                <w:bCs/>
                <w:color w:val="000000"/>
                <w:kern w:val="0"/>
                <w:szCs w:val="21"/>
              </w:rPr>
              <w:t>投资情况（万元）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1247" w:type="dxa"/>
            <w:gridSpan w:val="2"/>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b w:val="0"/>
                <w:bCs w:val="0"/>
                <w:kern w:val="0"/>
                <w:sz w:val="21"/>
                <w:szCs w:val="21"/>
                <w:lang w:val="en-US" w:eastAsia="zh-CN"/>
              </w:rPr>
            </w:pPr>
          </w:p>
        </w:tc>
        <w:tc>
          <w:tcPr>
            <w:tcW w:w="1313" w:type="dxa"/>
            <w:gridSpan w:val="2"/>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b w:val="0"/>
                <w:bCs w:val="0"/>
                <w:color w:val="000000"/>
                <w:sz w:val="21"/>
                <w:szCs w:val="21"/>
                <w:shd w:val="clear" w:color="auto" w:fill="FFFFFF"/>
                <w:lang w:eastAsia="zh-CN"/>
              </w:rPr>
            </w:pPr>
          </w:p>
        </w:tc>
        <w:tc>
          <w:tcPr>
            <w:tcW w:w="1113" w:type="dxa"/>
            <w:gridSpan w:val="2"/>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b w:val="0"/>
                <w:bCs w:val="0"/>
                <w:kern w:val="0"/>
                <w:sz w:val="21"/>
                <w:szCs w:val="21"/>
              </w:rPr>
            </w:pPr>
          </w:p>
        </w:tc>
        <w:tc>
          <w:tcPr>
            <w:tcW w:w="8180" w:type="dxa"/>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b/>
                <w:bCs/>
                <w:kern w:val="0"/>
                <w:sz w:val="21"/>
                <w:szCs w:val="21"/>
              </w:rPr>
            </w:pPr>
          </w:p>
        </w:tc>
        <w:tc>
          <w:tcPr>
            <w:tcW w:w="916" w:type="dxa"/>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kern w:val="0"/>
                <w:sz w:val="20"/>
                <w:szCs w:val="20"/>
                <w:lang w:val="en-US" w:eastAsia="zh-CN"/>
              </w:rPr>
            </w:pPr>
            <w:r>
              <w:rPr>
                <w:rFonts w:hint="eastAsia" w:ascii="宋体" w:hAnsi="宋体"/>
                <w:b/>
                <w:bCs/>
                <w:color w:val="000000"/>
                <w:kern w:val="0"/>
                <w:sz w:val="20"/>
                <w:szCs w:val="20"/>
              </w:rPr>
              <w:t>总投资</w:t>
            </w:r>
          </w:p>
        </w:tc>
        <w:tc>
          <w:tcPr>
            <w:tcW w:w="950"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kern w:val="0"/>
                <w:sz w:val="20"/>
                <w:szCs w:val="20"/>
                <w:lang w:val="en-US" w:eastAsia="zh-CN"/>
              </w:rPr>
            </w:pPr>
            <w:r>
              <w:rPr>
                <w:rFonts w:hint="eastAsia" w:ascii="宋体" w:hAnsi="宋体"/>
                <w:b/>
                <w:bCs/>
                <w:color w:val="000000"/>
                <w:kern w:val="0"/>
                <w:sz w:val="20"/>
                <w:szCs w:val="20"/>
              </w:rPr>
              <w:t>补助环节相关投资</w:t>
            </w:r>
          </w:p>
        </w:tc>
        <w:tc>
          <w:tcPr>
            <w:tcW w:w="725" w:type="dxa"/>
            <w:gridSpan w:val="3"/>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b w:val="0"/>
                <w:bCs/>
                <w:kern w:val="0"/>
                <w:sz w:val="20"/>
                <w:szCs w:val="20"/>
                <w:lang w:val="en-US" w:eastAsia="zh-CN"/>
              </w:rPr>
            </w:pPr>
            <w:r>
              <w:rPr>
                <w:rFonts w:hint="eastAsia" w:ascii="宋体" w:hAnsi="宋体"/>
                <w:b/>
                <w:bCs/>
                <w:color w:val="000000"/>
                <w:kern w:val="0"/>
                <w:sz w:val="20"/>
                <w:szCs w:val="20"/>
              </w:rPr>
              <w:t>省级专项补助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0" w:hRule="atLeast"/>
        </w:trPr>
        <w:tc>
          <w:tcPr>
            <w:tcW w:w="1247"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000000"/>
                <w:kern w:val="0"/>
                <w:szCs w:val="21"/>
                <w:lang w:val="en-US" w:eastAsia="zh-CN"/>
              </w:rPr>
            </w:pPr>
            <w:r>
              <w:rPr>
                <w:rFonts w:hint="eastAsia" w:ascii="仿宋" w:hAnsi="仿宋" w:eastAsia="仿宋" w:cs="仿宋"/>
                <w:b w:val="0"/>
                <w:bCs w:val="0"/>
                <w:color w:val="000000"/>
                <w:kern w:val="0"/>
                <w:sz w:val="21"/>
                <w:szCs w:val="21"/>
                <w:u w:val="none"/>
                <w:lang w:val="en-US" w:eastAsia="zh-CN"/>
              </w:rPr>
              <w:t>4.</w:t>
            </w:r>
            <w:r>
              <w:rPr>
                <w:rFonts w:hint="eastAsia" w:ascii="仿宋" w:hAnsi="仿宋" w:eastAsia="仿宋" w:cs="仿宋"/>
                <w:b w:val="0"/>
                <w:bCs w:val="0"/>
                <w:sz w:val="21"/>
                <w:szCs w:val="21"/>
                <w:u w:val="none"/>
                <w:lang w:eastAsia="zh-CN"/>
              </w:rPr>
              <w:t>草木谷闽台农业融合产业园项目建设</w:t>
            </w:r>
            <w:r>
              <w:rPr>
                <w:rFonts w:hint="eastAsia" w:ascii="仿宋" w:hAnsi="仿宋" w:eastAsia="仿宋" w:cs="仿宋"/>
                <w:b w:val="0"/>
                <w:bCs w:val="0"/>
                <w:sz w:val="21"/>
                <w:szCs w:val="21"/>
                <w:u w:val="none"/>
              </w:rPr>
              <w:t xml:space="preserve"> </w:t>
            </w:r>
          </w:p>
        </w:tc>
        <w:tc>
          <w:tcPr>
            <w:tcW w:w="1313"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kern w:val="0"/>
                <w:szCs w:val="21"/>
                <w:lang w:val="en-US" w:eastAsia="zh-CN"/>
              </w:rPr>
            </w:pPr>
            <w:r>
              <w:rPr>
                <w:rFonts w:hint="eastAsia" w:ascii="仿宋" w:hAnsi="仿宋" w:eastAsia="仿宋" w:cs="仿宋"/>
                <w:b w:val="0"/>
                <w:bCs w:val="0"/>
                <w:color w:val="000000"/>
                <w:sz w:val="21"/>
                <w:szCs w:val="21"/>
                <w:u w:val="none"/>
                <w:shd w:val="clear" w:color="auto" w:fill="FFFFFF"/>
                <w:lang w:val="en-US" w:eastAsia="zh-CN"/>
              </w:rPr>
              <w:t>福州市草木谷文旅发展有限公司</w:t>
            </w:r>
          </w:p>
        </w:tc>
        <w:tc>
          <w:tcPr>
            <w:tcW w:w="1113"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kern w:val="0"/>
                <w:szCs w:val="21"/>
                <w:lang w:val="en-US" w:eastAsia="zh-CN"/>
              </w:rPr>
            </w:pPr>
            <w:r>
              <w:rPr>
                <w:rFonts w:hint="eastAsia" w:ascii="仿宋" w:hAnsi="仿宋" w:eastAsia="仿宋" w:cs="仿宋"/>
                <w:b w:val="0"/>
                <w:bCs w:val="0"/>
                <w:color w:val="000000"/>
                <w:sz w:val="21"/>
                <w:szCs w:val="21"/>
                <w:u w:val="none"/>
                <w:shd w:val="clear" w:color="auto" w:fill="FFFFFF"/>
                <w:lang w:val="en-US" w:eastAsia="zh-CN"/>
              </w:rPr>
              <w:t>永泰县同安镇占柄村</w:t>
            </w:r>
          </w:p>
        </w:tc>
        <w:tc>
          <w:tcPr>
            <w:tcW w:w="8180" w:type="dxa"/>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sz w:val="21"/>
                <w:szCs w:val="21"/>
                <w:highlight w:val="none"/>
                <w:shd w:val="clear" w:color="auto" w:fill="FFFFFF"/>
                <w:lang w:val="en-US" w:eastAsia="zh-CN"/>
              </w:rPr>
            </w:pPr>
            <w:r>
              <w:rPr>
                <w:rFonts w:hint="eastAsia" w:ascii="仿宋" w:hAnsi="仿宋" w:eastAsia="仿宋" w:cs="仿宋"/>
                <w:b/>
                <w:bCs/>
                <w:color w:val="000000"/>
                <w:sz w:val="21"/>
                <w:szCs w:val="21"/>
                <w:highlight w:val="none"/>
                <w:shd w:val="clear" w:color="auto" w:fill="FFFFFF"/>
                <w:lang w:val="en-US" w:eastAsia="zh-CN"/>
              </w:rPr>
              <w:t>1.道路硬化：</w:t>
            </w:r>
            <w:r>
              <w:rPr>
                <w:rFonts w:hint="eastAsia" w:ascii="仿宋" w:hAnsi="仿宋" w:eastAsia="仿宋" w:cs="仿宋"/>
                <w:b w:val="0"/>
                <w:bCs w:val="0"/>
                <w:color w:val="000000"/>
                <w:sz w:val="21"/>
                <w:szCs w:val="21"/>
                <w:highlight w:val="none"/>
                <w:shd w:val="clear" w:color="auto" w:fill="FFFFFF"/>
                <w:lang w:val="en-US" w:eastAsia="zh-CN"/>
              </w:rPr>
              <w:t>硬化园区道路420米，宽3米，厚15厘米；硬化道路拐角18.5米，厚15厘米，面积40平方米，底部为毛石挡墙16米，坡顶高度1.8米，坡底高度0.6米，厚0.6米，挡墙合计11.52立方米；硬化园区活动平台两处，厚度0.1米，面积46.54平方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sz w:val="21"/>
                <w:szCs w:val="21"/>
                <w:highlight w:val="none"/>
                <w:shd w:val="clear" w:color="auto" w:fill="FFFFFF"/>
                <w:lang w:val="en-US" w:eastAsia="zh-CN"/>
              </w:rPr>
            </w:pPr>
            <w:r>
              <w:rPr>
                <w:rFonts w:hint="eastAsia" w:ascii="仿宋" w:hAnsi="仿宋" w:eastAsia="仿宋" w:cs="仿宋"/>
                <w:b/>
                <w:bCs/>
                <w:color w:val="000000"/>
                <w:sz w:val="21"/>
                <w:szCs w:val="21"/>
                <w:highlight w:val="none"/>
                <w:shd w:val="clear" w:color="auto" w:fill="FFFFFF"/>
                <w:lang w:val="en-US" w:eastAsia="zh-CN"/>
              </w:rPr>
              <w:t>2.购置茶叶设备：</w:t>
            </w:r>
            <w:r>
              <w:rPr>
                <w:rFonts w:hint="eastAsia" w:ascii="仿宋" w:hAnsi="仿宋" w:eastAsia="仿宋" w:cs="仿宋"/>
                <w:b w:val="0"/>
                <w:bCs w:val="0"/>
                <w:color w:val="000000"/>
                <w:sz w:val="21"/>
                <w:szCs w:val="21"/>
                <w:highlight w:val="none"/>
                <w:shd w:val="clear" w:color="auto" w:fill="FFFFFF"/>
                <w:lang w:val="en-US" w:eastAsia="zh-CN"/>
              </w:rPr>
              <w:t>采购压饼机（型号BCY-3TC）1台；蒸汽杀青设备（型号DZFZ24-0.4）5台；痿凋槽（型号LCWD-5型）4台。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sz w:val="21"/>
                <w:szCs w:val="21"/>
                <w:highlight w:val="none"/>
                <w:shd w:val="clear" w:color="auto" w:fill="FFFFFF"/>
                <w:lang w:val="en-US" w:eastAsia="zh-CN"/>
              </w:rPr>
            </w:pPr>
            <w:r>
              <w:rPr>
                <w:rFonts w:hint="eastAsia" w:ascii="仿宋" w:hAnsi="仿宋" w:eastAsia="仿宋" w:cs="仿宋"/>
                <w:b/>
                <w:bCs/>
                <w:color w:val="000000"/>
                <w:sz w:val="21"/>
                <w:szCs w:val="21"/>
                <w:highlight w:val="none"/>
                <w:shd w:val="clear" w:color="auto" w:fill="FFFFFF"/>
                <w:lang w:val="en-US" w:eastAsia="zh-CN"/>
              </w:rPr>
              <w:t>3.基础设施完善：</w:t>
            </w:r>
            <w:r>
              <w:rPr>
                <w:rFonts w:hint="eastAsia" w:ascii="仿宋" w:hAnsi="仿宋" w:eastAsia="仿宋" w:cs="仿宋"/>
                <w:b w:val="0"/>
                <w:bCs w:val="0"/>
                <w:color w:val="000000"/>
                <w:sz w:val="21"/>
                <w:szCs w:val="21"/>
                <w:highlight w:val="none"/>
                <w:shd w:val="clear" w:color="auto" w:fill="FFFFFF"/>
                <w:lang w:val="en-US" w:eastAsia="zh-CN"/>
              </w:rPr>
              <w:t>增设园区路灯60盏，地灯70盏；细茶营地通网850米，增设监控4处；园区木塑平台4处面积合计76平方米；透水砖休闲步道3处合计164米；透水砖停车场1处面积190平方米；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color w:val="000000"/>
                <w:sz w:val="21"/>
                <w:szCs w:val="21"/>
                <w:highlight w:val="none"/>
                <w:shd w:val="clear" w:color="auto" w:fill="FFFFFF"/>
                <w:lang w:val="en-US" w:eastAsia="zh-CN"/>
              </w:rPr>
            </w:pPr>
            <w:r>
              <w:rPr>
                <w:rFonts w:hint="eastAsia" w:ascii="仿宋" w:hAnsi="仿宋" w:eastAsia="仿宋" w:cs="仿宋"/>
                <w:b/>
                <w:bCs/>
                <w:color w:val="000000"/>
                <w:sz w:val="21"/>
                <w:szCs w:val="21"/>
                <w:highlight w:val="none"/>
                <w:shd w:val="clear" w:color="auto" w:fill="FFFFFF"/>
                <w:lang w:val="en-US" w:eastAsia="zh-CN"/>
              </w:rPr>
              <w:t>4.新建共享茶室：</w:t>
            </w:r>
            <w:r>
              <w:rPr>
                <w:rFonts w:hint="eastAsia" w:ascii="仿宋" w:hAnsi="仿宋" w:eastAsia="仿宋" w:cs="仿宋"/>
                <w:b w:val="0"/>
                <w:bCs w:val="0"/>
                <w:color w:val="000000"/>
                <w:sz w:val="21"/>
                <w:szCs w:val="21"/>
                <w:highlight w:val="none"/>
                <w:shd w:val="clear" w:color="auto" w:fill="FFFFFF"/>
                <w:lang w:val="en-US" w:eastAsia="zh-CN"/>
              </w:rPr>
              <w:t>采购共享茶室2间，茶室一建筑面积56平方米，茶室二建筑面积22.75平方米，基础采用钢结构，上部采购全集成成品木屋茶室，包含整体结构、内外墙装饰、电器及家具。另配套室外管网。</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ascii="仿宋" w:hAnsi="仿宋" w:eastAsia="仿宋" w:cs="仿宋"/>
                <w:b/>
                <w:bCs/>
                <w:color w:val="000000"/>
                <w:sz w:val="21"/>
                <w:szCs w:val="21"/>
                <w:highlight w:val="none"/>
                <w:shd w:val="clear" w:color="auto" w:fill="FFFFFF"/>
                <w:lang w:val="en-US" w:eastAsia="zh-CN"/>
              </w:rPr>
              <w:t>5.新建木屋地下茶室：</w:t>
            </w:r>
            <w:r>
              <w:rPr>
                <w:rFonts w:hint="eastAsia" w:ascii="仿宋" w:hAnsi="仿宋" w:eastAsia="仿宋" w:cs="仿宋"/>
                <w:b w:val="0"/>
                <w:bCs w:val="0"/>
                <w:color w:val="000000"/>
                <w:sz w:val="21"/>
                <w:szCs w:val="21"/>
                <w:highlight w:val="none"/>
                <w:shd w:val="clear" w:color="auto" w:fill="FFFFFF"/>
                <w:lang w:val="en-US" w:eastAsia="zh-CN"/>
              </w:rPr>
              <w:t>细茶营地木屋底部增设地下茶室，建筑面积23平方米，外墙OSB板围挡+塑木墙板，内墙顶石膏板+艺术漆，地面防腐木地坪+实木复合地板，内设榻榻米1座，日式靠椅2张，稻草坐垫5张，松木茶盘1张，高柜1张，低柜1张，投影设备1台。</w:t>
            </w:r>
          </w:p>
        </w:tc>
        <w:tc>
          <w:tcPr>
            <w:tcW w:w="916" w:type="dxa"/>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000000"/>
                <w:kern w:val="0"/>
                <w:sz w:val="20"/>
                <w:szCs w:val="20"/>
                <w:highlight w:val="none"/>
                <w:lang w:val="en-US" w:eastAsia="zh-CN"/>
              </w:rPr>
            </w:pPr>
            <w:r>
              <w:rPr>
                <w:rFonts w:hint="eastAsia" w:ascii="仿宋" w:hAnsi="仿宋" w:eastAsia="仿宋" w:cs="仿宋"/>
                <w:b w:val="0"/>
                <w:bCs w:val="0"/>
                <w:color w:val="000000"/>
                <w:kern w:val="0"/>
                <w:sz w:val="21"/>
                <w:szCs w:val="21"/>
                <w:lang w:val="en-US" w:eastAsia="zh-CN"/>
              </w:rPr>
              <w:t>250</w:t>
            </w:r>
          </w:p>
        </w:tc>
        <w:tc>
          <w:tcPr>
            <w:tcW w:w="950"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000000"/>
                <w:kern w:val="0"/>
                <w:sz w:val="20"/>
                <w:szCs w:val="20"/>
                <w:highlight w:val="none"/>
                <w:lang w:val="en-US" w:eastAsia="zh-CN"/>
              </w:rPr>
            </w:pPr>
            <w:r>
              <w:rPr>
                <w:rFonts w:hint="eastAsia" w:ascii="仿宋" w:hAnsi="仿宋" w:eastAsia="仿宋" w:cs="仿宋"/>
                <w:b w:val="0"/>
                <w:bCs w:val="0"/>
                <w:color w:val="000000"/>
                <w:kern w:val="0"/>
                <w:sz w:val="21"/>
                <w:szCs w:val="21"/>
                <w:lang w:val="en-US" w:eastAsia="zh-CN"/>
              </w:rPr>
              <w:t>210.75</w:t>
            </w:r>
          </w:p>
        </w:tc>
        <w:tc>
          <w:tcPr>
            <w:tcW w:w="725" w:type="dxa"/>
            <w:gridSpan w:val="3"/>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000000"/>
                <w:kern w:val="0"/>
                <w:sz w:val="20"/>
                <w:szCs w:val="20"/>
                <w:highlight w:val="none"/>
                <w:lang w:val="en-US" w:eastAsia="zh-CN"/>
              </w:rPr>
            </w:pPr>
            <w:r>
              <w:rPr>
                <w:rFonts w:hint="eastAsia" w:ascii="仿宋" w:hAnsi="仿宋" w:eastAsia="仿宋" w:cs="仿宋"/>
                <w:b w:val="0"/>
                <w:bCs w:val="0"/>
                <w:color w:val="000000"/>
                <w:kern w:val="0"/>
                <w:sz w:val="21"/>
                <w:szCs w:val="21"/>
                <w:lang w:val="en-US" w:eastAsia="zh-CN"/>
              </w:rPr>
              <w:t>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20" w:hRule="atLeast"/>
        </w:trPr>
        <w:tc>
          <w:tcPr>
            <w:tcW w:w="1247"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000000"/>
                <w:kern w:val="0"/>
                <w:szCs w:val="21"/>
                <w:lang w:val="en-US" w:eastAsia="zh-CN"/>
              </w:rPr>
            </w:pPr>
            <w:r>
              <w:rPr>
                <w:rFonts w:hint="eastAsia" w:ascii="仿宋" w:hAnsi="仿宋" w:eastAsia="仿宋" w:cs="仿宋"/>
                <w:b w:val="0"/>
                <w:bCs w:val="0"/>
                <w:color w:val="000000"/>
                <w:kern w:val="0"/>
                <w:sz w:val="21"/>
                <w:szCs w:val="21"/>
                <w:u w:val="none"/>
                <w:lang w:val="en-US" w:eastAsia="zh-CN"/>
              </w:rPr>
              <w:t>5.2023海峡两岸现代农业博览会</w:t>
            </w:r>
          </w:p>
        </w:tc>
        <w:tc>
          <w:tcPr>
            <w:tcW w:w="1313"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kern w:val="0"/>
                <w:szCs w:val="21"/>
                <w:lang w:val="en-US" w:eastAsia="zh-CN"/>
              </w:rPr>
            </w:pPr>
            <w:r>
              <w:rPr>
                <w:rFonts w:hint="eastAsia" w:ascii="仿宋" w:hAnsi="仿宋" w:eastAsia="仿宋" w:cs="仿宋"/>
                <w:b w:val="0"/>
                <w:bCs w:val="0"/>
                <w:color w:val="000000"/>
                <w:kern w:val="0"/>
                <w:sz w:val="21"/>
                <w:szCs w:val="21"/>
                <w:u w:val="none"/>
                <w:lang w:val="en-US" w:eastAsia="zh-CN"/>
              </w:rPr>
              <w:t>永泰县农业农村局、福州梅百华文化旅游发展有限公司、福建省卢峰茶业有限公司、福建永泰县顺达食品有限公司</w:t>
            </w:r>
          </w:p>
        </w:tc>
        <w:tc>
          <w:tcPr>
            <w:tcW w:w="1113"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000000"/>
                <w:kern w:val="0"/>
                <w:szCs w:val="21"/>
                <w:lang w:val="en-US" w:eastAsia="zh-CN"/>
              </w:rPr>
            </w:pPr>
            <w:r>
              <w:rPr>
                <w:rFonts w:hint="eastAsia" w:ascii="仿宋" w:hAnsi="仿宋" w:eastAsia="仿宋" w:cs="仿宋"/>
                <w:b w:val="0"/>
                <w:bCs w:val="0"/>
                <w:color w:val="000000"/>
                <w:kern w:val="0"/>
                <w:sz w:val="21"/>
                <w:szCs w:val="21"/>
                <w:u w:val="none"/>
                <w:lang w:val="en-US" w:eastAsia="zh-CN"/>
              </w:rPr>
              <w:t>厦门国际会展中心</w:t>
            </w:r>
          </w:p>
        </w:tc>
        <w:tc>
          <w:tcPr>
            <w:tcW w:w="8180" w:type="dxa"/>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color w:val="000000"/>
                <w:sz w:val="21"/>
                <w:szCs w:val="21"/>
                <w:highlight w:val="none"/>
                <w:shd w:val="clear" w:color="auto" w:fill="FFFFFF"/>
                <w:lang w:val="en-US" w:eastAsia="zh-CN"/>
              </w:rPr>
            </w:pPr>
            <w:r>
              <w:rPr>
                <w:rFonts w:hint="eastAsia" w:ascii="仿宋" w:hAnsi="仿宋" w:eastAsia="仿宋" w:cs="仿宋"/>
                <w:b w:val="0"/>
                <w:bCs w:val="0"/>
                <w:color w:val="000000"/>
                <w:sz w:val="21"/>
                <w:szCs w:val="21"/>
                <w:highlight w:val="none"/>
                <w:shd w:val="clear" w:color="auto" w:fill="FFFFFF"/>
                <w:lang w:val="en-US" w:eastAsia="zh-CN"/>
              </w:rPr>
              <w:t>参与2023海峡两岸现代农业博览会·海峡两岸花卉博览会的标准展位费、特装费用等相关费用。</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Chars="0" w:right="0" w:rightChars="0"/>
              <w:jc w:val="left"/>
              <w:textAlignment w:val="auto"/>
              <w:rPr>
                <w:rFonts w:hint="default" w:ascii="仿宋" w:hAnsi="仿宋" w:eastAsia="仿宋" w:cs="仿宋"/>
                <w:b w:val="0"/>
                <w:bCs w:val="0"/>
                <w:color w:val="000000"/>
                <w:sz w:val="21"/>
                <w:szCs w:val="21"/>
                <w:highlight w:val="none"/>
                <w:shd w:val="clear" w:color="auto" w:fill="FFFFFF"/>
                <w:lang w:val="en-US" w:eastAsia="zh-CN"/>
              </w:rPr>
            </w:pPr>
            <w:r>
              <w:rPr>
                <w:rFonts w:hint="eastAsia" w:ascii="仿宋" w:hAnsi="仿宋" w:eastAsia="仿宋" w:cs="仿宋"/>
                <w:b w:val="0"/>
                <w:bCs w:val="0"/>
                <w:color w:val="000000"/>
                <w:sz w:val="21"/>
                <w:szCs w:val="21"/>
                <w:highlight w:val="none"/>
                <w:shd w:val="clear" w:color="auto" w:fill="FFFFFF"/>
                <w:lang w:val="en-US" w:eastAsia="zh-CN"/>
              </w:rPr>
              <w:t>1.永泰县闽台农业融合发展产业园参加闽台农业融合发展成果展，永泰分割区域9m</w:t>
            </w:r>
            <w:r>
              <w:rPr>
                <w:rFonts w:hint="eastAsia" w:ascii="仿宋" w:hAnsi="仿宋" w:eastAsia="仿宋" w:cs="仿宋"/>
                <w:b w:val="0"/>
                <w:bCs w:val="0"/>
                <w:color w:val="000000"/>
                <w:sz w:val="21"/>
                <w:szCs w:val="21"/>
                <w:highlight w:val="none"/>
                <w:shd w:val="clear" w:color="auto" w:fill="FFFFFF"/>
                <w:vertAlign w:val="superscript"/>
                <w:lang w:val="en-US" w:eastAsia="zh-CN"/>
              </w:rPr>
              <w:t>2</w:t>
            </w:r>
            <w:r>
              <w:rPr>
                <w:rFonts w:hint="eastAsia" w:ascii="仿宋" w:hAnsi="仿宋" w:eastAsia="仿宋" w:cs="仿宋"/>
                <w:b w:val="0"/>
                <w:bCs w:val="0"/>
                <w:color w:val="000000"/>
                <w:sz w:val="21"/>
                <w:szCs w:val="21"/>
                <w:highlight w:val="none"/>
                <w:shd w:val="clear" w:color="auto" w:fill="FFFFFF"/>
                <w:lang w:val="en-US" w:eastAsia="zh-CN"/>
              </w:rPr>
              <w:t>，特装费1200元/m²，合计10800元。</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bCs/>
                <w:color w:val="000000"/>
                <w:kern w:val="0"/>
                <w:sz w:val="20"/>
                <w:szCs w:val="20"/>
                <w:lang w:val="en-US" w:eastAsia="zh-CN"/>
              </w:rPr>
            </w:pPr>
            <w:r>
              <w:rPr>
                <w:rFonts w:hint="eastAsia" w:ascii="仿宋" w:hAnsi="仿宋" w:eastAsia="仿宋" w:cs="仿宋"/>
                <w:b w:val="0"/>
                <w:bCs w:val="0"/>
                <w:color w:val="000000"/>
                <w:sz w:val="21"/>
                <w:szCs w:val="21"/>
                <w:highlight w:val="none"/>
                <w:shd w:val="clear" w:color="auto" w:fill="FFFFFF"/>
                <w:lang w:val="en-US" w:eastAsia="zh-CN"/>
              </w:rPr>
              <w:t>2.标准展位（9平方）五折后双开口4300元/个，单开口4000元/个。按照企业参展合同，给予福州梅百华文化旅游发展有限公司和福建永泰县顺达食品有限公司各4000元财政补助资金，福建省卢峰茶业有限公司4300元财政补助资金。</w:t>
            </w:r>
          </w:p>
        </w:tc>
        <w:tc>
          <w:tcPr>
            <w:tcW w:w="916" w:type="dxa"/>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000000"/>
                <w:kern w:val="0"/>
                <w:sz w:val="20"/>
                <w:szCs w:val="20"/>
                <w:highlight w:val="none"/>
                <w:lang w:val="en-US" w:eastAsia="zh-CN"/>
              </w:rPr>
            </w:pPr>
            <w:r>
              <w:rPr>
                <w:rFonts w:hint="eastAsia" w:ascii="仿宋" w:hAnsi="仿宋" w:eastAsia="仿宋" w:cs="仿宋"/>
                <w:b w:val="0"/>
                <w:bCs w:val="0"/>
                <w:color w:val="000000"/>
                <w:kern w:val="0"/>
                <w:sz w:val="21"/>
                <w:szCs w:val="21"/>
                <w:lang w:val="en-US" w:eastAsia="zh-CN"/>
              </w:rPr>
              <w:t>2.31</w:t>
            </w:r>
          </w:p>
        </w:tc>
        <w:tc>
          <w:tcPr>
            <w:tcW w:w="950"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000000"/>
                <w:kern w:val="0"/>
                <w:sz w:val="20"/>
                <w:szCs w:val="20"/>
                <w:highlight w:val="none"/>
                <w:lang w:val="en-US" w:eastAsia="zh-CN"/>
              </w:rPr>
            </w:pPr>
            <w:r>
              <w:rPr>
                <w:rFonts w:hint="eastAsia" w:ascii="仿宋" w:hAnsi="仿宋" w:eastAsia="仿宋" w:cs="仿宋"/>
                <w:b w:val="0"/>
                <w:bCs w:val="0"/>
                <w:color w:val="000000"/>
                <w:kern w:val="0"/>
                <w:sz w:val="21"/>
                <w:szCs w:val="21"/>
                <w:lang w:val="en-US" w:eastAsia="zh-CN"/>
              </w:rPr>
              <w:t>2.31</w:t>
            </w:r>
          </w:p>
        </w:tc>
        <w:tc>
          <w:tcPr>
            <w:tcW w:w="725" w:type="dxa"/>
            <w:gridSpan w:val="3"/>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000000"/>
                <w:kern w:val="0"/>
                <w:sz w:val="20"/>
                <w:szCs w:val="20"/>
                <w:highlight w:val="none"/>
                <w:lang w:val="en-US" w:eastAsia="zh-CN"/>
              </w:rPr>
            </w:pPr>
            <w:r>
              <w:rPr>
                <w:rFonts w:hint="eastAsia" w:ascii="仿宋" w:hAnsi="仿宋" w:eastAsia="仿宋" w:cs="仿宋"/>
                <w:b w:val="0"/>
                <w:bCs w:val="0"/>
                <w:color w:val="000000"/>
                <w:kern w:val="0"/>
                <w:sz w:val="21"/>
                <w:szCs w:val="21"/>
                <w:lang w:val="en-US" w:eastAsia="zh-CN"/>
              </w:rPr>
              <w:t>2.31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trPr>
        <w:tc>
          <w:tcPr>
            <w:tcW w:w="1247" w:type="dxa"/>
            <w:gridSpan w:val="2"/>
            <w:tcBorders>
              <w:tl2br w:val="nil"/>
              <w:tr2bl w:val="nil"/>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仿宋_GB2312" w:hAnsi="Times New Roman" w:eastAsia="仿宋_GB2312"/>
                <w:color w:val="000000"/>
                <w:kern w:val="0"/>
                <w:szCs w:val="21"/>
              </w:rPr>
            </w:pPr>
            <w:r>
              <w:rPr>
                <w:rFonts w:hint="eastAsia" w:ascii="仿宋_GB2312" w:hAnsi="宋体" w:eastAsia="仿宋_GB2312"/>
                <w:color w:val="000000"/>
                <w:kern w:val="0"/>
                <w:szCs w:val="21"/>
              </w:rPr>
              <w:t>合计</w:t>
            </w:r>
          </w:p>
        </w:tc>
        <w:tc>
          <w:tcPr>
            <w:tcW w:w="1313" w:type="dxa"/>
            <w:gridSpan w:val="2"/>
            <w:tcBorders>
              <w:tl2br w:val="nil"/>
              <w:tr2bl w:val="nil"/>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仿宋_GB2312" w:hAnsi="宋体" w:eastAsia="仿宋_GB2312"/>
                <w:color w:val="000000"/>
                <w:kern w:val="0"/>
                <w:szCs w:val="21"/>
              </w:rPr>
            </w:pPr>
          </w:p>
        </w:tc>
        <w:tc>
          <w:tcPr>
            <w:tcW w:w="1113" w:type="dxa"/>
            <w:gridSpan w:val="2"/>
            <w:tcBorders>
              <w:tl2br w:val="nil"/>
              <w:tr2bl w:val="nil"/>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仿宋_GB2312" w:hAnsi="宋体" w:eastAsia="仿宋_GB2312"/>
                <w:color w:val="000000"/>
                <w:kern w:val="0"/>
                <w:szCs w:val="21"/>
              </w:rPr>
            </w:pPr>
          </w:p>
        </w:tc>
        <w:tc>
          <w:tcPr>
            <w:tcW w:w="8180" w:type="dxa"/>
            <w:tcBorders>
              <w:tl2br w:val="nil"/>
              <w:tr2bl w:val="nil"/>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仿宋_GB2312" w:hAnsi="宋体" w:eastAsia="仿宋_GB2312"/>
                <w:color w:val="000000"/>
                <w:kern w:val="0"/>
                <w:szCs w:val="21"/>
              </w:rPr>
            </w:pPr>
          </w:p>
        </w:tc>
        <w:tc>
          <w:tcPr>
            <w:tcW w:w="916" w:type="dxa"/>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rPr>
              <w:t>899.91</w:t>
            </w:r>
          </w:p>
        </w:tc>
        <w:tc>
          <w:tcPr>
            <w:tcW w:w="950" w:type="dxa"/>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rPr>
              <w:t>489.9237</w:t>
            </w:r>
          </w:p>
        </w:tc>
        <w:tc>
          <w:tcPr>
            <w:tcW w:w="725" w:type="dxa"/>
            <w:gridSpan w:val="3"/>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000000"/>
                <w:kern w:val="0"/>
                <w:sz w:val="21"/>
                <w:szCs w:val="21"/>
                <w:lang w:val="en-US" w:eastAsia="zh-CN" w:bidi="ar-SA"/>
              </w:rPr>
            </w:pPr>
            <w:r>
              <w:rPr>
                <w:rFonts w:hint="eastAsia" w:ascii="仿宋" w:hAnsi="仿宋" w:eastAsia="仿宋" w:cs="仿宋"/>
                <w:b w:val="0"/>
                <w:bCs w:val="0"/>
                <w:color w:val="000000"/>
                <w:kern w:val="0"/>
                <w:sz w:val="21"/>
                <w:szCs w:val="21"/>
                <w:lang w:val="en-US" w:eastAsia="zh-CN"/>
              </w:rPr>
              <w:t>207.31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69D95B86-D7B3-4F46-9ECD-77C4F8E197DA}"/>
  </w:font>
  <w:font w:name="仿宋_GB2312">
    <w:panose1 w:val="02010609030101010101"/>
    <w:charset w:val="86"/>
    <w:family w:val="modern"/>
    <w:pitch w:val="default"/>
    <w:sig w:usb0="00000001" w:usb1="080E0000" w:usb2="00000000" w:usb3="00000000" w:csb0="00040000" w:csb1="00000000"/>
    <w:embedRegular r:id="rId2" w:fontKey="{18DC9950-D16A-4A2C-B09A-F91DE248F20E}"/>
  </w:font>
  <w:font w:name="仿宋">
    <w:panose1 w:val="02010609060101010101"/>
    <w:charset w:val="86"/>
    <w:family w:val="modern"/>
    <w:pitch w:val="default"/>
    <w:sig w:usb0="800002BF" w:usb1="38CF7CFA" w:usb2="00000016" w:usb3="00000000" w:csb0="00040001" w:csb1="00000000"/>
    <w:embedRegular r:id="rId3" w:fontKey="{9402AD9F-F156-42AA-AB64-38254336055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NDM3MDFmZWE5MWVlNTFiN2UwODNkYjllZWFkN2YifQ=="/>
  </w:docVars>
  <w:rsids>
    <w:rsidRoot w:val="5137072F"/>
    <w:rsid w:val="01392414"/>
    <w:rsid w:val="05F050AA"/>
    <w:rsid w:val="08587E12"/>
    <w:rsid w:val="0E347DBE"/>
    <w:rsid w:val="101E7F71"/>
    <w:rsid w:val="2B59360F"/>
    <w:rsid w:val="316B6D84"/>
    <w:rsid w:val="343A3E9E"/>
    <w:rsid w:val="38233460"/>
    <w:rsid w:val="41681B8C"/>
    <w:rsid w:val="4B99556A"/>
    <w:rsid w:val="50EA3F2A"/>
    <w:rsid w:val="5137072F"/>
    <w:rsid w:val="556A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alloon Text"/>
    <w:basedOn w:val="1"/>
    <w:next w:val="1"/>
    <w:autoRedefine/>
    <w:unhideWhenUsed/>
    <w:qFormat/>
    <w:uiPriority w:val="99"/>
    <w:rPr>
      <w:sz w:val="18"/>
      <w:szCs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2023-11-14T02:24:00Z</dcterms:created>
  <dc:creator>小原</dc:creator>
  <cp:lastModifiedBy>是否</cp:lastModifiedBy>
  <cp:lastPrinted>2023-12-19T03:13:00Z</cp:lastPrinted>
  <dcterms:modified xsi:type="dcterms:W3CDTF">2024-01-03T03:31:37Z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D906F442026B48FA9C1CBC763BB83A18_13</vt:lpwstr>
  </property>
</Properties>
</file>