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0" w:firstLineChars="0"/>
        <w:jc w:val="both"/>
        <w:textAlignment w:val="auto"/>
        <w:rPr>
          <w:rFonts w:hint="eastAsia" w:ascii="仿宋_GB2312" w:eastAsia="仿宋_GB2312"/>
          <w:b/>
          <w:sz w:val="36"/>
          <w:szCs w:val="36"/>
          <w:lang w:val="en-US" w:eastAsia="zh-CN"/>
        </w:rPr>
      </w:pPr>
      <w:r>
        <w:rPr>
          <w:rFonts w:hint="eastAsia" w:ascii="黑体" w:hAnsi="黑体" w:eastAsia="黑体" w:cs="黑体"/>
          <w:b w:val="0"/>
          <w:bCs/>
          <w:sz w:val="32"/>
          <w:szCs w:val="32"/>
          <w:lang w:val="en-US" w:eastAsia="zh-CN"/>
        </w:rPr>
        <w:t>附件</w:t>
      </w:r>
      <w:bookmarkStart w:id="0" w:name="_GoBack"/>
      <w:bookmarkEnd w:id="0"/>
    </w:p>
    <w:p>
      <w:pPr>
        <w:spacing w:after="156" w:afterLines="50" w:line="560" w:lineRule="exact"/>
        <w:jc w:val="center"/>
        <w:rPr>
          <w:rFonts w:hint="eastAsia" w:ascii="宋体" w:hAnsi="宋体" w:eastAsia="宋体" w:cs="宋体"/>
          <w:b/>
          <w:sz w:val="44"/>
          <w:szCs w:val="44"/>
        </w:rPr>
      </w:pPr>
      <w:r>
        <w:rPr>
          <w:rFonts w:hint="eastAsia" w:ascii="宋体" w:hAnsi="宋体" w:eastAsia="宋体" w:cs="宋体"/>
          <w:b/>
          <w:sz w:val="44"/>
          <w:szCs w:val="44"/>
          <w:lang w:val="en-US" w:eastAsia="zh-CN"/>
        </w:rPr>
        <w:t>2023年</w:t>
      </w:r>
      <w:r>
        <w:rPr>
          <w:rFonts w:hint="eastAsia" w:ascii="宋体" w:hAnsi="宋体" w:eastAsia="宋体" w:cs="宋体"/>
          <w:b/>
          <w:sz w:val="44"/>
          <w:szCs w:val="44"/>
          <w:lang w:eastAsia="zh-CN"/>
        </w:rPr>
        <w:t>福建省特色现代农业发展专项资金</w:t>
      </w:r>
      <w:r>
        <w:rPr>
          <w:rFonts w:hint="eastAsia" w:ascii="宋体" w:hAnsi="宋体" w:eastAsia="宋体" w:cs="宋体"/>
          <w:b/>
          <w:sz w:val="44"/>
          <w:szCs w:val="44"/>
        </w:rPr>
        <w:t>扶持项目</w:t>
      </w:r>
      <w:r>
        <w:rPr>
          <w:rFonts w:hint="eastAsia" w:ascii="宋体" w:hAnsi="宋体" w:eastAsia="宋体" w:cs="宋体"/>
          <w:b/>
          <w:sz w:val="44"/>
          <w:szCs w:val="44"/>
          <w:lang w:val="en-US" w:eastAsia="zh-CN"/>
        </w:rPr>
        <w:t>和</w:t>
      </w:r>
      <w:r>
        <w:rPr>
          <w:rFonts w:hint="eastAsia" w:ascii="宋体" w:hAnsi="宋体" w:eastAsia="宋体" w:cs="宋体"/>
          <w:b/>
          <w:sz w:val="44"/>
          <w:szCs w:val="44"/>
        </w:rPr>
        <w:t>补助方案</w:t>
      </w:r>
    </w:p>
    <w:tbl>
      <w:tblPr>
        <w:tblStyle w:val="6"/>
        <w:tblW w:w="5039" w:type="pct"/>
        <w:tblInd w:w="0" w:type="dxa"/>
        <w:shd w:val="clear" w:color="auto" w:fill="FFFFFF"/>
        <w:tblLayout w:type="fixed"/>
        <w:tblCellMar>
          <w:top w:w="0" w:type="dxa"/>
          <w:left w:w="0" w:type="dxa"/>
          <w:bottom w:w="0" w:type="dxa"/>
          <w:right w:w="0" w:type="dxa"/>
        </w:tblCellMar>
      </w:tblPr>
      <w:tblGrid>
        <w:gridCol w:w="1556"/>
        <w:gridCol w:w="1155"/>
        <w:gridCol w:w="960"/>
        <w:gridCol w:w="8610"/>
        <w:gridCol w:w="1111"/>
        <w:gridCol w:w="1052"/>
      </w:tblGrid>
      <w:tr>
        <w:tblPrEx>
          <w:shd w:val="clear" w:color="auto" w:fill="FFFFFF"/>
          <w:tblCellMar>
            <w:top w:w="0" w:type="dxa"/>
            <w:left w:w="0" w:type="dxa"/>
            <w:bottom w:w="0" w:type="dxa"/>
            <w:right w:w="0" w:type="dxa"/>
          </w:tblCellMar>
        </w:tblPrEx>
        <w:trPr>
          <w:cantSplit/>
          <w:trHeight w:val="413" w:hRule="atLeast"/>
        </w:trPr>
        <w:tc>
          <w:tcPr>
            <w:tcW w:w="538" w:type="pct"/>
            <w:vMerge w:val="restart"/>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Times New Roman" w:hAnsi="Times New Roman" w:eastAsia="宋体" w:cs="Times New Roman"/>
                <w:kern w:val="0"/>
                <w:szCs w:val="21"/>
              </w:rPr>
            </w:pPr>
            <w:r>
              <w:rPr>
                <w:rFonts w:hint="eastAsia" w:ascii="宋体" w:hAnsi="宋体" w:eastAsia="宋体" w:cs="Times New Roman"/>
                <w:b/>
                <w:bCs/>
                <w:kern w:val="0"/>
                <w:szCs w:val="21"/>
              </w:rPr>
              <w:t>项目名称</w:t>
            </w:r>
          </w:p>
        </w:tc>
        <w:tc>
          <w:tcPr>
            <w:tcW w:w="399" w:type="pct"/>
            <w:vMerge w:val="restar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Times New Roman" w:hAnsi="Times New Roman" w:eastAsia="宋体" w:cs="Times New Roman"/>
                <w:kern w:val="0"/>
                <w:szCs w:val="21"/>
              </w:rPr>
            </w:pPr>
            <w:r>
              <w:rPr>
                <w:rFonts w:hint="eastAsia" w:ascii="宋体" w:hAnsi="宋体" w:eastAsia="宋体" w:cs="Times New Roman"/>
                <w:b/>
                <w:bCs/>
                <w:kern w:val="0"/>
                <w:szCs w:val="21"/>
              </w:rPr>
              <w:t>承担单位</w:t>
            </w:r>
          </w:p>
        </w:tc>
        <w:tc>
          <w:tcPr>
            <w:tcW w:w="332" w:type="pct"/>
            <w:vMerge w:val="restar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Times New Roman" w:hAnsi="Times New Roman" w:eastAsia="宋体" w:cs="Times New Roman"/>
                <w:kern w:val="0"/>
                <w:szCs w:val="21"/>
              </w:rPr>
            </w:pPr>
            <w:r>
              <w:rPr>
                <w:rFonts w:hint="eastAsia" w:ascii="宋体" w:hAnsi="宋体" w:eastAsia="宋体" w:cs="Times New Roman"/>
                <w:b/>
                <w:bCs/>
                <w:kern w:val="0"/>
                <w:szCs w:val="21"/>
              </w:rPr>
              <w:t>建设地点</w:t>
            </w:r>
          </w:p>
        </w:tc>
        <w:tc>
          <w:tcPr>
            <w:tcW w:w="2980" w:type="pct"/>
            <w:vMerge w:val="restart"/>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40" w:lineRule="exact"/>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lang w:eastAsia="zh-CN"/>
              </w:rPr>
              <w:t>项目</w:t>
            </w:r>
            <w:r>
              <w:rPr>
                <w:rFonts w:hint="eastAsia" w:ascii="宋体" w:hAnsi="宋体" w:eastAsia="宋体" w:cs="Times New Roman"/>
                <w:b/>
                <w:bCs/>
                <w:kern w:val="0"/>
                <w:sz w:val="28"/>
                <w:szCs w:val="28"/>
              </w:rPr>
              <w:t>补助环节相关投资建设内容及规模</w:t>
            </w:r>
          </w:p>
        </w:tc>
        <w:tc>
          <w:tcPr>
            <w:tcW w:w="748" w:type="pct"/>
            <w:gridSpan w:val="2"/>
            <w:tcBorders>
              <w:top w:val="single" w:color="000000" w:sz="8"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Times New Roman" w:hAnsi="Times New Roman" w:eastAsia="宋体" w:cs="Times New Roman"/>
                <w:kern w:val="0"/>
                <w:szCs w:val="21"/>
              </w:rPr>
            </w:pPr>
            <w:r>
              <w:rPr>
                <w:rFonts w:hint="eastAsia" w:ascii="宋体" w:hAnsi="宋体" w:eastAsia="宋体" w:cs="Times New Roman"/>
                <w:b/>
                <w:bCs/>
                <w:kern w:val="0"/>
                <w:szCs w:val="21"/>
              </w:rPr>
              <w:t>投资情况（万元）</w:t>
            </w:r>
          </w:p>
        </w:tc>
      </w:tr>
      <w:tr>
        <w:tblPrEx>
          <w:shd w:val="clear" w:color="auto" w:fill="FFFFFF"/>
          <w:tblCellMar>
            <w:top w:w="0" w:type="dxa"/>
            <w:left w:w="0" w:type="dxa"/>
            <w:bottom w:w="0" w:type="dxa"/>
            <w:right w:w="0" w:type="dxa"/>
          </w:tblCellMar>
        </w:tblPrEx>
        <w:trPr>
          <w:cantSplit/>
          <w:trHeight w:val="646" w:hRule="atLeast"/>
        </w:trPr>
        <w:tc>
          <w:tcPr>
            <w:tcW w:w="538" w:type="pct"/>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260" w:lineRule="exact"/>
              <w:jc w:val="left"/>
              <w:rPr>
                <w:rFonts w:ascii="Times New Roman" w:hAnsi="Times New Roman" w:eastAsia="宋体" w:cs="Times New Roman"/>
                <w:kern w:val="0"/>
                <w:szCs w:val="21"/>
              </w:rPr>
            </w:pPr>
          </w:p>
        </w:tc>
        <w:tc>
          <w:tcPr>
            <w:tcW w:w="399" w:type="pct"/>
            <w:vMerge w:val="continue"/>
            <w:tcBorders>
              <w:top w:val="single" w:color="000000" w:sz="8" w:space="0"/>
              <w:left w:val="nil"/>
              <w:bottom w:val="single" w:color="000000" w:sz="8" w:space="0"/>
              <w:right w:val="single" w:color="000000" w:sz="8" w:space="0"/>
            </w:tcBorders>
            <w:shd w:val="clear" w:color="auto" w:fill="FFFFFF"/>
            <w:noWrap w:val="0"/>
            <w:vAlign w:val="center"/>
          </w:tcPr>
          <w:p>
            <w:pPr>
              <w:widowControl/>
              <w:spacing w:line="260" w:lineRule="exact"/>
              <w:jc w:val="left"/>
              <w:rPr>
                <w:rFonts w:ascii="Times New Roman" w:hAnsi="Times New Roman" w:eastAsia="宋体" w:cs="Times New Roman"/>
                <w:kern w:val="0"/>
                <w:szCs w:val="21"/>
              </w:rPr>
            </w:pPr>
          </w:p>
        </w:tc>
        <w:tc>
          <w:tcPr>
            <w:tcW w:w="332" w:type="pct"/>
            <w:vMerge w:val="continue"/>
            <w:tcBorders>
              <w:top w:val="single" w:color="000000" w:sz="8" w:space="0"/>
              <w:left w:val="nil"/>
              <w:bottom w:val="single" w:color="000000" w:sz="8" w:space="0"/>
              <w:right w:val="single" w:color="000000" w:sz="8" w:space="0"/>
            </w:tcBorders>
            <w:shd w:val="clear" w:color="auto" w:fill="FFFFFF"/>
            <w:noWrap w:val="0"/>
            <w:vAlign w:val="center"/>
          </w:tcPr>
          <w:p>
            <w:pPr>
              <w:widowControl/>
              <w:spacing w:line="260" w:lineRule="exact"/>
              <w:jc w:val="left"/>
              <w:rPr>
                <w:rFonts w:ascii="Times New Roman" w:hAnsi="Times New Roman" w:eastAsia="宋体" w:cs="Times New Roman"/>
                <w:kern w:val="0"/>
                <w:szCs w:val="21"/>
              </w:rPr>
            </w:pPr>
          </w:p>
        </w:tc>
        <w:tc>
          <w:tcPr>
            <w:tcW w:w="2980" w:type="pct"/>
            <w:vMerge w:val="continue"/>
            <w:tcBorders>
              <w:top w:val="single" w:color="000000" w:sz="8" w:space="0"/>
              <w:left w:val="nil"/>
              <w:bottom w:val="single" w:color="000000" w:sz="8" w:space="0"/>
              <w:right w:val="single" w:color="000000" w:sz="8" w:space="0"/>
            </w:tcBorders>
            <w:shd w:val="clear" w:color="auto" w:fill="FFFFFF"/>
            <w:noWrap w:val="0"/>
            <w:vAlign w:val="center"/>
          </w:tcPr>
          <w:p>
            <w:pPr>
              <w:widowControl/>
              <w:spacing w:line="260" w:lineRule="exact"/>
              <w:jc w:val="left"/>
              <w:rPr>
                <w:rFonts w:ascii="Times New Roman" w:hAnsi="Times New Roman" w:eastAsia="宋体" w:cs="Times New Roman"/>
                <w:kern w:val="0"/>
                <w:szCs w:val="21"/>
              </w:rPr>
            </w:pPr>
          </w:p>
        </w:tc>
        <w:tc>
          <w:tcPr>
            <w:tcW w:w="38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60" w:lineRule="exact"/>
              <w:jc w:val="left"/>
              <w:rPr>
                <w:rFonts w:ascii="Times New Roman" w:hAnsi="Times New Roman" w:eastAsia="宋体" w:cs="Times New Roman"/>
                <w:kern w:val="0"/>
                <w:szCs w:val="21"/>
              </w:rPr>
            </w:pPr>
            <w:r>
              <w:rPr>
                <w:rFonts w:hint="eastAsia" w:ascii="宋体" w:hAnsi="宋体" w:eastAsia="宋体" w:cs="Times New Roman"/>
                <w:b/>
                <w:bCs/>
                <w:kern w:val="0"/>
                <w:szCs w:val="21"/>
              </w:rPr>
              <w:t>补助环节相关投资</w:t>
            </w:r>
          </w:p>
        </w:tc>
        <w:tc>
          <w:tcPr>
            <w:tcW w:w="36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260" w:lineRule="exact"/>
              <w:jc w:val="left"/>
              <w:rPr>
                <w:rFonts w:ascii="Times New Roman" w:hAnsi="Times New Roman" w:eastAsia="宋体" w:cs="Times New Roman"/>
                <w:kern w:val="0"/>
                <w:szCs w:val="21"/>
              </w:rPr>
            </w:pPr>
            <w:r>
              <w:rPr>
                <w:rFonts w:hint="eastAsia" w:ascii="宋体" w:hAnsi="宋体" w:eastAsia="宋体" w:cs="Times New Roman"/>
                <w:b/>
                <w:bCs/>
                <w:kern w:val="0"/>
                <w:szCs w:val="21"/>
              </w:rPr>
              <w:t>省级专项补助</w:t>
            </w:r>
          </w:p>
        </w:tc>
      </w:tr>
      <w:tr>
        <w:tblPrEx>
          <w:shd w:val="clear" w:color="auto" w:fill="FFFFFF"/>
          <w:tblCellMar>
            <w:top w:w="0" w:type="dxa"/>
            <w:left w:w="0" w:type="dxa"/>
            <w:bottom w:w="0" w:type="dxa"/>
            <w:right w:w="0" w:type="dxa"/>
          </w:tblCellMar>
        </w:tblPrEx>
        <w:trPr>
          <w:trHeight w:val="3510" w:hRule="atLeast"/>
        </w:trPr>
        <w:tc>
          <w:tcPr>
            <w:tcW w:w="538"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 w:val="21"/>
                <w:szCs w:val="21"/>
              </w:rPr>
            </w:pPr>
            <w:r>
              <w:rPr>
                <w:rFonts w:hint="eastAsia" w:ascii="仿宋_GB2312" w:hAnsi="Calibri" w:eastAsia="仿宋_GB2312" w:cs="Times New Roman"/>
                <w:sz w:val="21"/>
                <w:szCs w:val="21"/>
              </w:rPr>
              <w:t>1.</w:t>
            </w:r>
            <w:r>
              <w:rPr>
                <w:rFonts w:hint="eastAsia" w:ascii="仿宋_GB2312" w:hAnsi="宋体" w:eastAsia="仿宋_GB2312" w:cs="Times New Roman"/>
                <w:kern w:val="0"/>
                <w:sz w:val="21"/>
                <w:szCs w:val="21"/>
                <w:lang w:val="en-US" w:eastAsia="zh-CN"/>
              </w:rPr>
              <w:t>永泰县仙山岩茶业专业合作社仙山岩茶工坊及配套设施建设项目</w:t>
            </w:r>
          </w:p>
        </w:tc>
        <w:tc>
          <w:tcPr>
            <w:tcW w:w="399"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hint="eastAsia" w:ascii="仿宋_GB2312" w:hAnsi="宋体" w:eastAsia="仿宋_GB2312" w:cs="Times New Roman"/>
                <w:kern w:val="0"/>
                <w:sz w:val="21"/>
                <w:szCs w:val="21"/>
                <w:lang w:eastAsia="zh-CN"/>
              </w:rPr>
            </w:pPr>
            <w:r>
              <w:rPr>
                <w:rFonts w:hint="eastAsia" w:ascii="仿宋_GB2312" w:hAnsi="Calibri" w:eastAsia="仿宋_GB2312" w:cs="Times New Roman"/>
                <w:sz w:val="21"/>
                <w:szCs w:val="21"/>
                <w:lang w:val="en-US" w:eastAsia="zh-CN"/>
              </w:rPr>
              <w:t>永泰县仙山岩茶业专业合作社</w:t>
            </w:r>
          </w:p>
        </w:tc>
        <w:tc>
          <w:tcPr>
            <w:tcW w:w="332"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hint="eastAsia" w:ascii="仿宋_GB2312" w:hAnsi="宋体" w:eastAsia="仿宋_GB2312" w:cs="Times New Roman"/>
                <w:kern w:val="0"/>
                <w:sz w:val="21"/>
                <w:szCs w:val="21"/>
                <w:lang w:eastAsia="zh-CN"/>
              </w:rPr>
            </w:pPr>
            <w:r>
              <w:rPr>
                <w:rFonts w:hint="eastAsia" w:ascii="仿宋_GB2312" w:hAnsi="Calibri" w:eastAsia="仿宋_GB2312" w:cs="Times New Roman"/>
                <w:sz w:val="21"/>
                <w:szCs w:val="21"/>
                <w:lang w:val="en-US" w:eastAsia="zh-CN"/>
              </w:rPr>
              <w:t>永泰县同安镇上坊村</w:t>
            </w:r>
          </w:p>
        </w:tc>
        <w:tc>
          <w:tcPr>
            <w:tcW w:w="298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仙山岩配套设施建设项目拟投资13.162万元：建设42平方米展示品鉴室一间投资65100元、18平方米炭焙坊1间投资12900元，18平方米储存房一间投资12900元，采用吊装式集装箱。配备设施：手工岩茶炭焙炉及炭焙笼8套24800元、货架2个6560元、茶桌1套9360元。</w:t>
            </w:r>
          </w:p>
          <w:p>
            <w:pPr>
              <w:widowControl/>
              <w:spacing w:line="300" w:lineRule="exact"/>
              <w:rPr>
                <w:rFonts w:ascii="仿宋_GB2312" w:hAnsi="Calibri" w:eastAsia="仿宋_GB2312" w:cs="Times New Roman"/>
                <w:sz w:val="24"/>
                <w:szCs w:val="24"/>
              </w:rPr>
            </w:pPr>
          </w:p>
        </w:tc>
        <w:tc>
          <w:tcPr>
            <w:tcW w:w="38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13.162</w:t>
            </w:r>
          </w:p>
        </w:tc>
        <w:tc>
          <w:tcPr>
            <w:tcW w:w="36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6.5</w:t>
            </w:r>
          </w:p>
        </w:tc>
      </w:tr>
      <w:tr>
        <w:tblPrEx>
          <w:shd w:val="clear" w:color="auto" w:fill="FFFFFF"/>
          <w:tblCellMar>
            <w:top w:w="0" w:type="dxa"/>
            <w:left w:w="0" w:type="dxa"/>
            <w:bottom w:w="0" w:type="dxa"/>
            <w:right w:w="0" w:type="dxa"/>
          </w:tblCellMar>
        </w:tblPrEx>
        <w:trPr>
          <w:trHeight w:val="1423" w:hRule="atLeast"/>
        </w:trPr>
        <w:tc>
          <w:tcPr>
            <w:tcW w:w="538"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 w:val="21"/>
                <w:szCs w:val="21"/>
              </w:rPr>
            </w:pPr>
            <w:r>
              <w:rPr>
                <w:rFonts w:hint="eastAsia" w:ascii="仿宋_GB2312" w:hAnsi="宋体" w:eastAsia="仿宋_GB2312" w:cs="Times New Roman"/>
                <w:kern w:val="0"/>
                <w:sz w:val="21"/>
                <w:szCs w:val="21"/>
              </w:rPr>
              <w:t>2.</w:t>
            </w:r>
            <w:r>
              <w:rPr>
                <w:rFonts w:hint="eastAsia" w:ascii="仿宋_GB2312" w:hAnsi="宋体" w:eastAsia="仿宋_GB2312" w:cs="Times New Roman"/>
                <w:kern w:val="0"/>
                <w:sz w:val="21"/>
                <w:szCs w:val="21"/>
                <w:lang w:val="en-US" w:eastAsia="zh-CN"/>
              </w:rPr>
              <w:t>永泰县剑峰茶叶专业合作社剑峰茶叶厂房提升项目</w:t>
            </w:r>
          </w:p>
        </w:tc>
        <w:tc>
          <w:tcPr>
            <w:tcW w:w="399"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hint="eastAsia" w:ascii="仿宋_GB2312" w:hAnsi="Times New Roman" w:eastAsia="仿宋_GB2312" w:cs="Times New Roman"/>
                <w:kern w:val="0"/>
                <w:sz w:val="21"/>
                <w:szCs w:val="21"/>
                <w:lang w:eastAsia="zh-CN"/>
              </w:rPr>
            </w:pPr>
            <w:r>
              <w:rPr>
                <w:rFonts w:hint="eastAsia" w:ascii="仿宋_GB2312" w:hAnsi="宋体" w:eastAsia="仿宋_GB2312" w:cs="Times New Roman"/>
                <w:kern w:val="0"/>
                <w:sz w:val="21"/>
                <w:szCs w:val="21"/>
                <w:lang w:val="en-US" w:eastAsia="zh-CN"/>
              </w:rPr>
              <w:t>永泰县剑峰茶叶专业合作社</w:t>
            </w:r>
          </w:p>
        </w:tc>
        <w:tc>
          <w:tcPr>
            <w:tcW w:w="332"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ascii="仿宋" w:hAnsi="仿宋" w:eastAsia="仿宋" w:cs="Times New Roman"/>
                <w:sz w:val="21"/>
                <w:szCs w:val="21"/>
                <w:shd w:val="clear" w:color="auto" w:fill="FFFFFF"/>
              </w:rPr>
            </w:pPr>
            <w:r>
              <w:rPr>
                <w:rFonts w:hint="eastAsia" w:ascii="仿宋_GB2312" w:hAnsi="宋体" w:eastAsia="仿宋_GB2312" w:cs="Times New Roman"/>
                <w:kern w:val="0"/>
                <w:sz w:val="21"/>
                <w:szCs w:val="21"/>
                <w:lang w:val="en-US" w:eastAsia="zh-CN"/>
              </w:rPr>
              <w:t>永泰县同安镇洋头村</w:t>
            </w:r>
          </w:p>
        </w:tc>
        <w:tc>
          <w:tcPr>
            <w:tcW w:w="298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276" w:lineRule="auto"/>
              <w:rPr>
                <w:rFonts w:ascii="仿宋" w:hAnsi="仿宋" w:eastAsia="仿宋" w:cs="Times New Roman"/>
                <w:sz w:val="24"/>
                <w:szCs w:val="24"/>
                <w:shd w:val="clear" w:color="auto" w:fill="FFFFFF"/>
              </w:rPr>
            </w:pPr>
            <w:r>
              <w:rPr>
                <w:rFonts w:hint="eastAsia" w:ascii="仿宋_GB2312" w:hAnsi="宋体" w:eastAsia="仿宋_GB2312" w:cs="Times New Roman"/>
                <w:kern w:val="0"/>
                <w:sz w:val="21"/>
                <w:szCs w:val="21"/>
                <w:lang w:val="en-US" w:eastAsia="zh-CN"/>
              </w:rPr>
              <w:t>剑峰茶叶厂房提升项目拟投资19.26万元，地面找平（360㎡）、屋顶翻新（树脂瓦430㎡）、墙体修整（防火隔热夹心板367㎡，3.2米*35米，墙面打底150㎡、油漆250㎡）铝合金窗户4个（1.5米*1.8米）。25㎡产品展示洽谈间、恰谈桌1套、展示柜3个等。</w:t>
            </w:r>
          </w:p>
        </w:tc>
        <w:tc>
          <w:tcPr>
            <w:tcW w:w="38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19.26</w:t>
            </w:r>
          </w:p>
        </w:tc>
        <w:tc>
          <w:tcPr>
            <w:tcW w:w="36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9.5</w:t>
            </w:r>
          </w:p>
        </w:tc>
      </w:tr>
      <w:tr>
        <w:tblPrEx>
          <w:shd w:val="clear" w:color="auto" w:fill="FFFFFF"/>
          <w:tblCellMar>
            <w:top w:w="0" w:type="dxa"/>
            <w:left w:w="0" w:type="dxa"/>
            <w:bottom w:w="0" w:type="dxa"/>
            <w:right w:w="0" w:type="dxa"/>
          </w:tblCellMar>
        </w:tblPrEx>
        <w:trPr>
          <w:trHeight w:val="1498" w:hRule="atLeast"/>
        </w:trPr>
        <w:tc>
          <w:tcPr>
            <w:tcW w:w="538" w:type="pc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numPr>
                <w:ilvl w:val="0"/>
                <w:numId w:val="1"/>
              </w:numPr>
              <w:spacing w:line="300" w:lineRule="exact"/>
              <w:rPr>
                <w:rFonts w:hint="default" w:ascii="Calibri" w:hAnsi="Calibri" w:eastAsia="宋体" w:cs="Times New Roman"/>
                <w:lang w:val="en-US" w:eastAsia="zh-CN"/>
              </w:rPr>
            </w:pPr>
            <w:r>
              <w:rPr>
                <w:rFonts w:hint="eastAsia" w:ascii="仿宋_GB2312" w:hAnsi="宋体" w:eastAsia="仿宋_GB2312" w:cs="Times New Roman"/>
                <w:kern w:val="0"/>
                <w:sz w:val="21"/>
                <w:szCs w:val="21"/>
                <w:lang w:val="en-US" w:eastAsia="zh-CN"/>
              </w:rPr>
              <w:t>永泰县文峰岩茶业专业合作社文峰岩茶叶加工厂可视化生产设施项目</w:t>
            </w:r>
          </w:p>
        </w:tc>
        <w:tc>
          <w:tcPr>
            <w:tcW w:w="399"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hint="eastAsia" w:ascii="仿宋_GB2312" w:hAnsi="Calibri" w:eastAsia="仿宋_GB2312" w:cs="Times New Roman"/>
                <w:sz w:val="21"/>
                <w:szCs w:val="21"/>
              </w:rPr>
            </w:pPr>
            <w:r>
              <w:rPr>
                <w:rFonts w:hint="eastAsia" w:ascii="仿宋_GB2312" w:hAnsi="宋体" w:eastAsia="仿宋_GB2312" w:cs="Times New Roman"/>
                <w:kern w:val="0"/>
                <w:sz w:val="21"/>
                <w:szCs w:val="21"/>
                <w:lang w:val="en-US" w:eastAsia="zh-CN"/>
              </w:rPr>
              <w:t>永泰县文峰岩茶业专业合作社</w:t>
            </w:r>
          </w:p>
        </w:tc>
        <w:tc>
          <w:tcPr>
            <w:tcW w:w="332"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rPr>
                <w:rFonts w:hint="eastAsia" w:ascii="仿宋" w:hAnsi="仿宋" w:eastAsia="仿宋" w:cs="Times New Roman"/>
                <w:sz w:val="21"/>
                <w:szCs w:val="21"/>
                <w:shd w:val="clear" w:color="auto" w:fill="FFFFFF"/>
              </w:rPr>
            </w:pPr>
            <w:r>
              <w:rPr>
                <w:rFonts w:hint="eastAsia" w:ascii="仿宋_GB2312" w:hAnsi="宋体" w:eastAsia="仿宋_GB2312" w:cs="Times New Roman"/>
                <w:kern w:val="0"/>
                <w:sz w:val="21"/>
                <w:szCs w:val="21"/>
                <w:lang w:val="en-US" w:eastAsia="zh-CN"/>
              </w:rPr>
              <w:t>永泰县同安镇荷洋村铁炉前</w:t>
            </w:r>
          </w:p>
        </w:tc>
        <w:tc>
          <w:tcPr>
            <w:tcW w:w="298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5"/>
              <w:ind w:left="0" w:leftChars="0" w:firstLine="0" w:firstLineChars="0"/>
              <w:rPr>
                <w:rFonts w:hint="eastAsia" w:ascii="仿宋_GB2312" w:eastAsia="仿宋_GB2312"/>
                <w:sz w:val="24"/>
                <w:szCs w:val="24"/>
                <w:lang w:val="en-US" w:eastAsia="zh-CN"/>
              </w:rPr>
            </w:pPr>
            <w:r>
              <w:rPr>
                <w:rFonts w:hint="eastAsia" w:ascii="仿宋_GB2312" w:hAnsi="宋体" w:eastAsia="仿宋_GB2312" w:cs="Times New Roman"/>
                <w:kern w:val="0"/>
                <w:sz w:val="21"/>
                <w:szCs w:val="21"/>
                <w:lang w:val="en-US" w:eastAsia="zh-CN" w:bidi="ar-SA"/>
              </w:rPr>
              <w:t>投资10.202万元建设文峰岩茶叶加工厂可视化生产设施项目，购置400万全彩摄像头8台、12V30A小耳朵4个、4G数据采集箱2台、硬盘录像机1台、及附属配件。</w:t>
            </w:r>
          </w:p>
          <w:p>
            <w:pPr>
              <w:pStyle w:val="5"/>
              <w:rPr>
                <w:rFonts w:hint="eastAsia" w:ascii="仿宋_GB2312" w:eastAsia="仿宋_GB2312"/>
                <w:sz w:val="24"/>
                <w:szCs w:val="24"/>
                <w:lang w:val="en-US" w:eastAsia="zh-CN"/>
              </w:rPr>
            </w:pPr>
          </w:p>
        </w:tc>
        <w:tc>
          <w:tcPr>
            <w:tcW w:w="38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10.202</w:t>
            </w:r>
          </w:p>
        </w:tc>
        <w:tc>
          <w:tcPr>
            <w:tcW w:w="364"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300" w:lineRule="exact"/>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5</w:t>
            </w:r>
          </w:p>
        </w:tc>
      </w:tr>
      <w:tr>
        <w:tblPrEx>
          <w:shd w:val="clear" w:color="auto" w:fill="FFFFFF"/>
          <w:tblCellMar>
            <w:top w:w="0" w:type="dxa"/>
            <w:left w:w="0" w:type="dxa"/>
            <w:bottom w:w="0" w:type="dxa"/>
            <w:right w:w="0" w:type="dxa"/>
          </w:tblCellMar>
        </w:tblPrEx>
        <w:trPr>
          <w:trHeight w:val="412" w:hRule="atLeast"/>
        </w:trPr>
        <w:tc>
          <w:tcPr>
            <w:tcW w:w="538" w:type="pct"/>
            <w:vMerge w:val="restart"/>
            <w:tcBorders>
              <w:top w:val="single" w:color="auto" w:sz="4"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项目名称</w:t>
            </w:r>
          </w:p>
        </w:tc>
        <w:tc>
          <w:tcPr>
            <w:tcW w:w="399" w:type="pct"/>
            <w:vMerge w:val="restart"/>
            <w:tcBorders>
              <w:top w:val="single" w:color="auto" w:sz="4"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承担单位</w:t>
            </w:r>
          </w:p>
        </w:tc>
        <w:tc>
          <w:tcPr>
            <w:tcW w:w="332" w:type="pct"/>
            <w:vMerge w:val="restart"/>
            <w:tcBorders>
              <w:top w:val="single" w:color="auto" w:sz="4"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建设地点</w:t>
            </w:r>
          </w:p>
        </w:tc>
        <w:tc>
          <w:tcPr>
            <w:tcW w:w="2980" w:type="pct"/>
            <w:vMerge w:val="restart"/>
            <w:tcBorders>
              <w:top w:val="single" w:color="auto" w:sz="4" w:space="0"/>
              <w:left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 w:val="28"/>
                <w:szCs w:val="28"/>
              </w:rPr>
            </w:pPr>
            <w:r>
              <w:rPr>
                <w:rFonts w:hint="eastAsia" w:ascii="宋体" w:hAnsi="宋体" w:eastAsia="宋体" w:cs="Times New Roman"/>
                <w:b/>
                <w:bCs/>
                <w:kern w:val="0"/>
                <w:sz w:val="28"/>
                <w:szCs w:val="28"/>
              </w:rPr>
              <w:t>20</w:t>
            </w:r>
            <w:r>
              <w:rPr>
                <w:rFonts w:hint="eastAsia" w:ascii="宋体" w:hAnsi="宋体" w:eastAsia="宋体" w:cs="Times New Roman"/>
                <w:b/>
                <w:bCs/>
                <w:kern w:val="0"/>
                <w:sz w:val="28"/>
                <w:szCs w:val="28"/>
                <w:lang w:val="en-US" w:eastAsia="zh-CN"/>
              </w:rPr>
              <w:t>23</w:t>
            </w:r>
            <w:r>
              <w:rPr>
                <w:rFonts w:hint="eastAsia" w:ascii="宋体" w:hAnsi="宋体" w:eastAsia="宋体" w:cs="Times New Roman"/>
                <w:b/>
                <w:bCs/>
                <w:kern w:val="0"/>
                <w:sz w:val="28"/>
                <w:szCs w:val="28"/>
              </w:rPr>
              <w:t>年补助</w:t>
            </w:r>
            <w:r>
              <w:rPr>
                <w:rFonts w:hint="eastAsia" w:ascii="宋体" w:hAnsi="宋体" w:eastAsia="宋体" w:cs="Times New Roman"/>
                <w:b/>
                <w:bCs/>
                <w:kern w:val="0"/>
                <w:sz w:val="28"/>
                <w:szCs w:val="28"/>
                <w:lang w:val="en-US" w:eastAsia="zh-CN"/>
              </w:rPr>
              <w:t>环</w:t>
            </w:r>
            <w:r>
              <w:rPr>
                <w:rFonts w:hint="eastAsia" w:ascii="宋体" w:hAnsi="宋体" w:eastAsia="宋体" w:cs="Times New Roman"/>
                <w:b/>
                <w:bCs/>
                <w:kern w:val="0"/>
                <w:sz w:val="28"/>
                <w:szCs w:val="28"/>
              </w:rPr>
              <w:t>节相关投资建设内容及规模</w:t>
            </w:r>
          </w:p>
        </w:tc>
        <w:tc>
          <w:tcPr>
            <w:tcW w:w="748" w:type="pct"/>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Cs w:val="21"/>
              </w:rPr>
            </w:pPr>
            <w:r>
              <w:rPr>
                <w:rFonts w:hint="eastAsia" w:ascii="宋体" w:hAnsi="宋体" w:eastAsia="宋体" w:cs="Times New Roman"/>
                <w:b/>
                <w:bCs/>
                <w:kern w:val="0"/>
                <w:szCs w:val="21"/>
              </w:rPr>
              <w:t>投资情况（万元）</w:t>
            </w:r>
          </w:p>
        </w:tc>
      </w:tr>
      <w:tr>
        <w:tblPrEx>
          <w:shd w:val="clear" w:color="auto" w:fill="FFFFFF"/>
          <w:tblCellMar>
            <w:top w:w="0" w:type="dxa"/>
            <w:left w:w="0" w:type="dxa"/>
            <w:bottom w:w="0" w:type="dxa"/>
            <w:right w:w="0" w:type="dxa"/>
          </w:tblCellMar>
        </w:tblPrEx>
        <w:trPr>
          <w:trHeight w:val="757" w:hRule="atLeast"/>
        </w:trPr>
        <w:tc>
          <w:tcPr>
            <w:tcW w:w="538" w:type="pct"/>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Cs w:val="21"/>
              </w:rPr>
            </w:pPr>
          </w:p>
        </w:tc>
        <w:tc>
          <w:tcPr>
            <w:tcW w:w="399" w:type="pct"/>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Cs w:val="21"/>
              </w:rPr>
            </w:pPr>
          </w:p>
        </w:tc>
        <w:tc>
          <w:tcPr>
            <w:tcW w:w="332" w:type="pct"/>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Cs w:val="21"/>
              </w:rPr>
            </w:pPr>
          </w:p>
        </w:tc>
        <w:tc>
          <w:tcPr>
            <w:tcW w:w="2980" w:type="pct"/>
            <w:vMerge w:val="continue"/>
            <w:tcBorders>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center"/>
              <w:rPr>
                <w:rFonts w:ascii="宋体" w:hAnsi="宋体" w:eastAsia="宋体" w:cs="Times New Roman"/>
                <w:b/>
                <w:bCs/>
                <w:kern w:val="0"/>
                <w:szCs w:val="21"/>
              </w:rPr>
            </w:pPr>
          </w:p>
        </w:tc>
        <w:tc>
          <w:tcPr>
            <w:tcW w:w="384"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jc w:val="left"/>
              <w:rPr>
                <w:rFonts w:ascii="宋体" w:hAnsi="宋体" w:eastAsia="宋体" w:cs="Times New Roman"/>
                <w:b/>
                <w:bCs/>
                <w:kern w:val="0"/>
                <w:szCs w:val="21"/>
              </w:rPr>
            </w:pPr>
            <w:r>
              <w:rPr>
                <w:rFonts w:hint="eastAsia" w:ascii="宋体" w:hAnsi="宋体" w:eastAsia="宋体" w:cs="Times New Roman"/>
                <w:b/>
                <w:bCs/>
                <w:kern w:val="0"/>
                <w:szCs w:val="21"/>
              </w:rPr>
              <w:t>补助环节相关投资</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60" w:lineRule="exact"/>
              <w:rPr>
                <w:rFonts w:ascii="宋体" w:hAnsi="宋体" w:eastAsia="宋体" w:cs="Times New Roman"/>
                <w:b/>
                <w:bCs/>
                <w:kern w:val="0"/>
                <w:szCs w:val="21"/>
              </w:rPr>
            </w:pPr>
            <w:r>
              <w:rPr>
                <w:rFonts w:hint="eastAsia" w:ascii="宋体" w:hAnsi="宋体" w:eastAsia="宋体" w:cs="Times New Roman"/>
                <w:b/>
                <w:bCs/>
                <w:kern w:val="0"/>
                <w:szCs w:val="21"/>
              </w:rPr>
              <w:t>省级专项补助</w:t>
            </w:r>
          </w:p>
        </w:tc>
      </w:tr>
      <w:tr>
        <w:tblPrEx>
          <w:shd w:val="clear" w:color="auto" w:fill="FFFFFF"/>
          <w:tblCellMar>
            <w:top w:w="0" w:type="dxa"/>
            <w:left w:w="0" w:type="dxa"/>
            <w:bottom w:w="0" w:type="dxa"/>
            <w:right w:w="0" w:type="dxa"/>
          </w:tblCellMar>
        </w:tblPrEx>
        <w:trPr>
          <w:trHeight w:val="1082" w:hRule="atLeast"/>
        </w:trPr>
        <w:tc>
          <w:tcPr>
            <w:tcW w:w="538"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numPr>
                <w:ilvl w:val="0"/>
                <w:numId w:val="0"/>
              </w:numPr>
              <w:spacing w:line="280" w:lineRule="exact"/>
              <w:jc w:val="left"/>
              <w:rPr>
                <w:rFonts w:hint="eastAsia" w:ascii="仿宋_GB2312" w:hAnsi="宋体" w:eastAsia="仿宋_GB2312" w:cs="Times New Roman"/>
                <w:kern w:val="0"/>
                <w:szCs w:val="21"/>
                <w:lang w:eastAsia="zh-CN"/>
              </w:rPr>
            </w:pPr>
            <w:r>
              <w:rPr>
                <w:rFonts w:hint="eastAsia" w:ascii="仿宋_GB2312" w:hAnsi="宋体" w:eastAsia="仿宋_GB2312" w:cs="Times New Roman"/>
                <w:kern w:val="0"/>
                <w:szCs w:val="21"/>
                <w:lang w:val="en-US" w:eastAsia="zh-CN"/>
              </w:rPr>
              <w:t>4.</w:t>
            </w:r>
            <w:r>
              <w:rPr>
                <w:rFonts w:hint="eastAsia" w:ascii="仿宋_GB2312" w:hAnsi="仿宋_GB2312" w:eastAsia="仿宋_GB2312" w:cs="仿宋_GB2312"/>
                <w:color w:val="000000"/>
                <w:kern w:val="0"/>
                <w:sz w:val="21"/>
                <w:szCs w:val="21"/>
                <w:lang w:val="en-US" w:eastAsia="zh-CN"/>
              </w:rPr>
              <w:t>福建省云芳茶业有限公司生态茶园品种改良项目</w:t>
            </w:r>
          </w:p>
        </w:tc>
        <w:tc>
          <w:tcPr>
            <w:tcW w:w="399"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Calibri" w:eastAsia="仿宋_GB2312" w:cs="Times New Roman"/>
                <w:szCs w:val="21"/>
                <w:lang w:val="en-US" w:eastAsia="zh-CN"/>
              </w:rPr>
            </w:pPr>
            <w:r>
              <w:rPr>
                <w:rFonts w:hint="eastAsia" w:ascii="仿宋_GB2312" w:hAnsi="宋体" w:eastAsia="仿宋_GB2312" w:cs="Times New Roman"/>
                <w:kern w:val="0"/>
                <w:szCs w:val="21"/>
                <w:lang w:val="en-US" w:eastAsia="zh-CN"/>
              </w:rPr>
              <w:t>福建省云芳茶业有限公司</w:t>
            </w:r>
          </w:p>
        </w:tc>
        <w:tc>
          <w:tcPr>
            <w:tcW w:w="332"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永泰县同安镇官路村</w:t>
            </w:r>
          </w:p>
        </w:tc>
        <w:tc>
          <w:tcPr>
            <w:tcW w:w="2980"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投资11.265万元，开垦20亩并购置4万株金牡丹茶苗，进行梯级生态茶园种植。</w:t>
            </w:r>
          </w:p>
        </w:tc>
        <w:tc>
          <w:tcPr>
            <w:tcW w:w="384"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11.265</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Times New Roman" w:eastAsia="仿宋_GB2312" w:cs="Times New Roman"/>
                <w:b w:val="0"/>
                <w:bCs/>
                <w:kern w:val="0"/>
                <w:szCs w:val="21"/>
                <w:lang w:val="en-US" w:eastAsia="zh-CN"/>
              </w:rPr>
            </w:pPr>
            <w:r>
              <w:rPr>
                <w:rFonts w:hint="eastAsia" w:ascii="仿宋_GB2312" w:hAnsi="Times New Roman" w:eastAsia="仿宋_GB2312" w:cs="Times New Roman"/>
                <w:b w:val="0"/>
                <w:bCs/>
                <w:kern w:val="0"/>
                <w:szCs w:val="21"/>
                <w:lang w:val="en-US" w:eastAsia="zh-CN"/>
              </w:rPr>
              <w:t>5.5</w:t>
            </w:r>
          </w:p>
        </w:tc>
      </w:tr>
      <w:tr>
        <w:tblPrEx>
          <w:shd w:val="clear" w:color="auto" w:fill="FFFFFF"/>
          <w:tblCellMar>
            <w:top w:w="0" w:type="dxa"/>
            <w:left w:w="0" w:type="dxa"/>
            <w:bottom w:w="0" w:type="dxa"/>
            <w:right w:w="0" w:type="dxa"/>
          </w:tblCellMar>
        </w:tblPrEx>
        <w:trPr>
          <w:trHeight w:val="1082" w:hRule="atLeast"/>
        </w:trPr>
        <w:tc>
          <w:tcPr>
            <w:tcW w:w="538"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numPr>
                <w:ilvl w:val="0"/>
                <w:numId w:val="2"/>
              </w:numPr>
              <w:spacing w:line="280" w:lineRule="exact"/>
              <w:jc w:val="left"/>
              <w:rPr>
                <w:rFonts w:hint="eastAsia" w:ascii="仿宋_GB2312" w:hAnsi="宋体" w:eastAsia="仿宋_GB2312" w:cs="Times New Roman"/>
                <w:kern w:val="0"/>
                <w:szCs w:val="21"/>
                <w:lang w:eastAsia="zh-CN"/>
              </w:rPr>
            </w:pPr>
            <w:r>
              <w:rPr>
                <w:rFonts w:hint="eastAsia" w:ascii="仿宋_GB2312" w:hAnsi="宋体" w:eastAsia="仿宋_GB2312" w:cs="Times New Roman"/>
                <w:kern w:val="0"/>
                <w:szCs w:val="21"/>
                <w:lang w:val="en-US" w:eastAsia="zh-CN"/>
              </w:rPr>
              <w:t>永泰县云山农林专业合作社御亭山茶叶包装品牌提升项目</w:t>
            </w:r>
          </w:p>
        </w:tc>
        <w:tc>
          <w:tcPr>
            <w:tcW w:w="399"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永泰县云山农林专业合作社</w:t>
            </w:r>
          </w:p>
        </w:tc>
        <w:tc>
          <w:tcPr>
            <w:tcW w:w="332"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宋体" w:eastAsia="仿宋_GB2312" w:cs="Times New Roman"/>
                <w:kern w:val="0"/>
                <w:szCs w:val="21"/>
                <w:lang w:val="en-US" w:eastAsia="zh-CN"/>
              </w:rPr>
            </w:pPr>
            <w:r>
              <w:rPr>
                <w:rFonts w:hint="eastAsia" w:ascii="仿宋_GB2312" w:hAnsi="宋体" w:eastAsia="仿宋_GB2312" w:cs="Times New Roman"/>
                <w:kern w:val="0"/>
                <w:szCs w:val="21"/>
                <w:lang w:val="en-US" w:eastAsia="zh-CN"/>
              </w:rPr>
              <w:t>永泰县盖洋乡前湖村</w:t>
            </w:r>
          </w:p>
        </w:tc>
        <w:tc>
          <w:tcPr>
            <w:tcW w:w="2980"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仿宋_GB2312" w:eastAsia="仿宋_GB2312" w:cs="Times New Roman"/>
                <w:b/>
                <w:bCs/>
                <w:sz w:val="24"/>
                <w:szCs w:val="24"/>
                <w:lang w:val="en-US" w:eastAsia="zh-CN"/>
              </w:rPr>
            </w:pPr>
            <w:r>
              <w:rPr>
                <w:rFonts w:hint="eastAsia" w:ascii="仿宋_GB2312" w:hAnsi="宋体" w:eastAsia="仿宋_GB2312" w:cs="Times New Roman"/>
                <w:kern w:val="0"/>
                <w:sz w:val="21"/>
                <w:szCs w:val="21"/>
                <w:lang w:val="en-US" w:eastAsia="zh-CN" w:bidi="ar-SA"/>
              </w:rPr>
              <w:t>投资10.5万元，设计2款御亭山与永泰细茶联名茶叶礼盒及制作400套样品。</w:t>
            </w:r>
          </w:p>
        </w:tc>
        <w:tc>
          <w:tcPr>
            <w:tcW w:w="384"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10.5</w:t>
            </w:r>
          </w:p>
        </w:tc>
        <w:tc>
          <w:tcPr>
            <w:tcW w:w="364" w:type="pct"/>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280" w:lineRule="exact"/>
              <w:jc w:val="center"/>
              <w:rPr>
                <w:rFonts w:hint="default" w:ascii="仿宋_GB2312" w:hAnsi="Times New Roman" w:eastAsia="仿宋_GB2312" w:cs="Times New Roman"/>
                <w:b w:val="0"/>
                <w:bCs/>
                <w:kern w:val="0"/>
                <w:szCs w:val="21"/>
                <w:lang w:val="en-US" w:eastAsia="zh-CN"/>
              </w:rPr>
            </w:pPr>
            <w:r>
              <w:rPr>
                <w:rFonts w:hint="eastAsia" w:ascii="仿宋_GB2312" w:hAnsi="Times New Roman" w:eastAsia="仿宋_GB2312" w:cs="Times New Roman"/>
                <w:b w:val="0"/>
                <w:bCs/>
                <w:kern w:val="0"/>
                <w:szCs w:val="21"/>
                <w:lang w:val="en-US" w:eastAsia="zh-CN"/>
              </w:rPr>
              <w:t>4</w:t>
            </w:r>
          </w:p>
        </w:tc>
      </w:tr>
      <w:tr>
        <w:tblPrEx>
          <w:shd w:val="clear" w:color="auto" w:fill="FFFFFF"/>
          <w:tblCellMar>
            <w:top w:w="0" w:type="dxa"/>
            <w:left w:w="0" w:type="dxa"/>
            <w:bottom w:w="0" w:type="dxa"/>
            <w:right w:w="0" w:type="dxa"/>
          </w:tblCellMar>
        </w:tblPrEx>
        <w:trPr>
          <w:trHeight w:val="684" w:hRule="atLeast"/>
        </w:trPr>
        <w:tc>
          <w:tcPr>
            <w:tcW w:w="538" w:type="pct"/>
            <w:tcBorders>
              <w:top w:val="single" w:color="auto" w:sz="4"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合计</w:t>
            </w:r>
          </w:p>
        </w:tc>
        <w:tc>
          <w:tcPr>
            <w:tcW w:w="399" w:type="pct"/>
            <w:tcBorders>
              <w:top w:val="single" w:color="auto" w:sz="4"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rPr>
                <w:rFonts w:ascii="仿宋_GB2312" w:hAnsi="宋体" w:eastAsia="仿宋_GB2312" w:cs="Times New Roman"/>
                <w:kern w:val="0"/>
                <w:szCs w:val="21"/>
              </w:rPr>
            </w:pPr>
          </w:p>
        </w:tc>
        <w:tc>
          <w:tcPr>
            <w:tcW w:w="332" w:type="pct"/>
            <w:tcBorders>
              <w:top w:val="single" w:color="auto" w:sz="4"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rPr>
                <w:rFonts w:ascii="仿宋_GB2312" w:hAnsi="宋体" w:eastAsia="仿宋_GB2312" w:cs="Times New Roman"/>
                <w:kern w:val="0"/>
                <w:szCs w:val="21"/>
              </w:rPr>
            </w:pPr>
          </w:p>
        </w:tc>
        <w:tc>
          <w:tcPr>
            <w:tcW w:w="2980" w:type="pct"/>
            <w:tcBorders>
              <w:top w:val="single" w:color="auto" w:sz="4"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rPr>
                <w:rFonts w:ascii="仿宋_GB2312" w:hAnsi="宋体" w:eastAsia="仿宋_GB2312" w:cs="Times New Roman"/>
                <w:kern w:val="0"/>
                <w:szCs w:val="21"/>
              </w:rPr>
            </w:pPr>
          </w:p>
        </w:tc>
        <w:tc>
          <w:tcPr>
            <w:tcW w:w="384" w:type="pct"/>
            <w:tcBorders>
              <w:top w:val="single" w:color="auto" w:sz="4"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rPr>
                <w:rFonts w:hint="default" w:ascii="仿宋_GB2312" w:hAnsi="Times New Roman" w:eastAsia="仿宋_GB2312" w:cs="Times New Roman"/>
                <w:kern w:val="0"/>
                <w:szCs w:val="21"/>
                <w:lang w:val="en-US" w:eastAsia="zh-CN"/>
              </w:rPr>
            </w:pPr>
            <w:r>
              <w:rPr>
                <w:rFonts w:hint="eastAsia" w:ascii="仿宋_GB2312" w:hAnsi="Times New Roman" w:eastAsia="仿宋_GB2312" w:cs="Times New Roman"/>
                <w:kern w:val="0"/>
                <w:szCs w:val="21"/>
                <w:lang w:val="en-US" w:eastAsia="zh-CN"/>
              </w:rPr>
              <w:t>64.389</w:t>
            </w:r>
          </w:p>
        </w:tc>
        <w:tc>
          <w:tcPr>
            <w:tcW w:w="364" w:type="pct"/>
            <w:tcBorders>
              <w:top w:val="single" w:color="auto" w:sz="4" w:space="0"/>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rPr>
                <w:rFonts w:hint="default" w:ascii="仿宋_GB2312" w:hAnsi="Times New Roman" w:eastAsia="仿宋_GB2312" w:cs="Times New Roman"/>
                <w:b w:val="0"/>
                <w:bCs/>
                <w:kern w:val="0"/>
                <w:szCs w:val="21"/>
                <w:lang w:val="en-US" w:eastAsia="zh-CN"/>
              </w:rPr>
            </w:pPr>
            <w:r>
              <w:rPr>
                <w:rFonts w:hint="eastAsia" w:ascii="仿宋_GB2312" w:hAnsi="Times New Roman" w:eastAsia="仿宋_GB2312" w:cs="Times New Roman"/>
                <w:b w:val="0"/>
                <w:bCs/>
                <w:kern w:val="0"/>
                <w:szCs w:val="21"/>
                <w:lang w:val="en-US" w:eastAsia="zh-CN"/>
              </w:rPr>
              <w:t>30.5</w:t>
            </w:r>
          </w:p>
        </w:tc>
      </w:tr>
    </w:tbl>
    <w:p>
      <w:pPr>
        <w:rPr>
          <w:rFonts w:ascii="仿宋_GB2312" w:hAnsi="宋体" w:eastAsia="仿宋_GB2312" w:cs="Times New Roman"/>
          <w:kern w:val="0"/>
          <w:sz w:val="24"/>
          <w:szCs w:val="24"/>
        </w:rPr>
      </w:pPr>
    </w:p>
    <w:p/>
    <w:sectPr>
      <w:pgSz w:w="16838" w:h="11906" w:orient="landscape"/>
      <w:pgMar w:top="1247" w:right="1361" w:bottom="1247" w:left="136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4DE24"/>
    <w:multiLevelType w:val="singleLevel"/>
    <w:tmpl w:val="E6D4DE24"/>
    <w:lvl w:ilvl="0" w:tentative="0">
      <w:start w:val="5"/>
      <w:numFmt w:val="decimal"/>
      <w:suff w:val="space"/>
      <w:lvlText w:val="%1."/>
      <w:lvlJc w:val="left"/>
    </w:lvl>
  </w:abstractNum>
  <w:abstractNum w:abstractNumId="1">
    <w:nsid w:val="FC998174"/>
    <w:multiLevelType w:val="singleLevel"/>
    <w:tmpl w:val="FC998174"/>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mE1YzYyOGYzYTdhNDc5ODA4NjcwODI2MTM5MWMifQ=="/>
  </w:docVars>
  <w:rsids>
    <w:rsidRoot w:val="157A1B46"/>
    <w:rsid w:val="04F5382A"/>
    <w:rsid w:val="078849AF"/>
    <w:rsid w:val="082C4956"/>
    <w:rsid w:val="10341FC5"/>
    <w:rsid w:val="157A1B46"/>
    <w:rsid w:val="2D9E2F59"/>
    <w:rsid w:val="3D083CCA"/>
    <w:rsid w:val="5519345D"/>
    <w:rsid w:val="5DEC09A8"/>
    <w:rsid w:val="66C65045"/>
    <w:rsid w:val="68E153FE"/>
    <w:rsid w:val="6A463063"/>
    <w:rsid w:val="6DE1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autoRedefine/>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3">
    <w:name w:val="footer"/>
    <w:autoRedefine/>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w:autoRedefine/>
    <w:qFormat/>
    <w:uiPriority w:val="0"/>
    <w:pPr>
      <w:widowControl w:val="0"/>
      <w:spacing w:after="0"/>
      <w:ind w:firstLine="420" w:firstLineChars="100"/>
      <w:jc w:val="both"/>
    </w:pPr>
    <w:rPr>
      <w:rFonts w:ascii="Times New Roman" w:hAnsi="Times New Roman" w:eastAsia="宋体" w:cs="Times New Roman"/>
      <w:kern w:val="2"/>
      <w:sz w:val="21"/>
      <w:szCs w:val="22"/>
      <w:lang w:val="en-US" w:eastAsia="zh-CN" w:bidi="ar-SA"/>
    </w:rPr>
  </w:style>
  <w:style w:type="paragraph" w:styleId="8">
    <w:name w:val="List Paragraph"/>
    <w:autoRedefine/>
    <w:qFormat/>
    <w:uiPriority w:val="34"/>
    <w:pPr>
      <w:widowControl w:val="0"/>
      <w:ind w:firstLine="420" w:firstLineChars="2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2024-03-19T09:24:00Z</dcterms:created>
  <dc:creator>Administrator</dc:creator>
  <cp:lastModifiedBy>Lena</cp:lastModifiedBy>
  <cp:lastPrinted>2024-03-28T02:50:00Z</cp:lastPrinted>
  <dcterms:modified xsi:type="dcterms:W3CDTF">2024-03-28T09:27:54Z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6BF8F3F2734D4455B7C8DB4ED52ECAB6_13</vt:lpwstr>
  </property>
</Properties>
</file>