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b/>
          <w:bCs/>
          <w:sz w:val="32"/>
          <w:szCs w:val="36"/>
        </w:rPr>
      </w:pPr>
      <w:r>
        <w:rPr>
          <w:rFonts w:hint="eastAsia" w:ascii="仿宋" w:hAnsi="仿宋" w:eastAsia="仿宋"/>
          <w:b/>
          <w:bCs/>
          <w:sz w:val="32"/>
          <w:szCs w:val="36"/>
        </w:rPr>
        <w:t>附件</w:t>
      </w:r>
    </w:p>
    <w:p>
      <w:pPr>
        <w:jc w:val="center"/>
        <w:rPr>
          <w:rFonts w:hint="eastAsia" w:ascii="仿宋" w:hAnsi="仿宋" w:eastAsia="仿宋"/>
          <w:b/>
          <w:bCs/>
          <w:sz w:val="32"/>
          <w:szCs w:val="32"/>
        </w:rPr>
      </w:pPr>
    </w:p>
    <w:p>
      <w:pPr>
        <w:jc w:val="center"/>
        <w:rPr>
          <w:rFonts w:hint="eastAsia" w:ascii="仿宋" w:hAnsi="仿宋" w:eastAsia="仿宋"/>
          <w:b/>
          <w:bCs/>
          <w:sz w:val="32"/>
          <w:szCs w:val="32"/>
        </w:rPr>
      </w:pPr>
      <w:r>
        <w:rPr>
          <w:rFonts w:hint="eastAsia" w:ascii="仿宋" w:hAnsi="仿宋" w:eastAsia="仿宋"/>
          <w:b/>
          <w:bCs/>
          <w:sz w:val="32"/>
          <w:szCs w:val="32"/>
        </w:rPr>
        <w:t>永泰县葛岭镇北部片区横串新村及周边地块控制性详细规划调整论证报告公示稿</w:t>
      </w:r>
    </w:p>
    <w:p>
      <w:pPr>
        <w:jc w:val="center"/>
        <w:rPr>
          <w:rFonts w:hint="eastAsia" w:ascii="仿宋" w:hAnsi="仿宋" w:eastAsia="仿宋"/>
          <w:b/>
          <w:bCs/>
          <w:sz w:val="32"/>
          <w:szCs w:val="32"/>
        </w:rPr>
      </w:pPr>
    </w:p>
    <w:p>
      <w:pPr>
        <w:ind w:firstLine="602" w:firstLineChars="200"/>
        <w:rPr>
          <w:rFonts w:ascii="仿宋" w:hAnsi="仿宋" w:eastAsia="仿宋"/>
          <w:b/>
          <w:bCs/>
          <w:sz w:val="30"/>
          <w:szCs w:val="30"/>
        </w:rPr>
      </w:pPr>
      <w:r>
        <w:rPr>
          <w:rFonts w:hint="eastAsia" w:ascii="仿宋" w:hAnsi="仿宋" w:eastAsia="仿宋"/>
          <w:b/>
          <w:bCs/>
          <w:sz w:val="30"/>
          <w:szCs w:val="30"/>
        </w:rPr>
        <w:t>一、调整范</w:t>
      </w:r>
      <w:bookmarkStart w:id="0" w:name="_GoBack"/>
      <w:bookmarkEnd w:id="0"/>
      <w:r>
        <w:rPr>
          <w:rFonts w:hint="eastAsia" w:ascii="仿宋" w:hAnsi="仿宋" w:eastAsia="仿宋"/>
          <w:b/>
          <w:bCs/>
          <w:sz w:val="30"/>
          <w:szCs w:val="30"/>
        </w:rPr>
        <w:t>围</w:t>
      </w:r>
    </w:p>
    <w:p>
      <w:pPr>
        <w:ind w:firstLine="600" w:firstLineChars="200"/>
        <w:rPr>
          <w:rFonts w:ascii="仿宋" w:hAnsi="仿宋" w:eastAsia="仿宋"/>
          <w:sz w:val="30"/>
          <w:szCs w:val="30"/>
        </w:rPr>
      </w:pPr>
      <w:r>
        <w:rPr>
          <w:rFonts w:hint="eastAsia" w:ascii="仿宋" w:hAnsi="仿宋" w:eastAsia="仿宋"/>
          <w:sz w:val="30"/>
          <w:szCs w:val="30"/>
        </w:rPr>
        <w:t>本次调整地块东邻高速公路连接线,西邻葛岭卫生院，南至纬二路，北至水上乐园地块，自然山体、农田，涉及调整研究范围用地面积12.93公顷（194亩）</w:t>
      </w:r>
      <w:r>
        <w:rPr>
          <w:rFonts w:ascii="仿宋" w:hAnsi="仿宋" w:eastAsia="仿宋"/>
          <w:sz w:val="30"/>
          <w:szCs w:val="30"/>
        </w:rPr>
        <w:t>。</w:t>
      </w:r>
    </w:p>
    <w:p>
      <w:pPr>
        <w:ind w:firstLine="602" w:firstLineChars="200"/>
        <w:rPr>
          <w:rFonts w:ascii="仿宋" w:hAnsi="仿宋" w:eastAsia="仿宋"/>
          <w:b/>
          <w:bCs/>
          <w:sz w:val="30"/>
          <w:szCs w:val="30"/>
        </w:rPr>
      </w:pPr>
      <w:r>
        <w:rPr>
          <w:rFonts w:hint="eastAsia" w:ascii="仿宋" w:hAnsi="仿宋" w:eastAsia="仿宋"/>
          <w:b/>
          <w:bCs/>
          <w:sz w:val="30"/>
          <w:szCs w:val="30"/>
        </w:rPr>
        <w:t>二、规划调整主要内容</w:t>
      </w:r>
    </w:p>
    <w:p>
      <w:pPr>
        <w:ind w:firstLine="600" w:firstLineChars="200"/>
        <w:rPr>
          <w:rFonts w:hint="eastAsia" w:ascii="仿宋" w:hAnsi="仿宋" w:eastAsia="仿宋"/>
          <w:sz w:val="30"/>
          <w:szCs w:val="30"/>
        </w:rPr>
      </w:pPr>
      <w:r>
        <w:rPr>
          <w:rFonts w:hint="eastAsia" w:ascii="仿宋" w:hAnsi="仿宋" w:eastAsia="仿宋"/>
          <w:sz w:val="30"/>
          <w:szCs w:val="30"/>
        </w:rPr>
        <w:t>将水上乐园地块配建的停车场未建设用地调整为公园绿地和采矿用地，其中公园绿地用地面积9.15亩，采矿用地面积为7.7亩；横串新村安置地及周边地块根据现状建设情况进行梳理，其中保留横串新村建设用地28.85亩，保留寺庙建设用地5亩，新增一类工业用地14.56亩用于矿泉水厂建设；高速公路连接线退让12米防护绿地保持不变。</w:t>
      </w:r>
    </w:p>
    <w:p>
      <w:pPr>
        <w:rPr>
          <w:rFonts w:ascii="仿宋" w:hAnsi="仿宋" w:eastAsia="仿宋"/>
          <w:sz w:val="24"/>
          <w:szCs w:val="24"/>
        </w:rPr>
        <w:sectPr>
          <w:pgSz w:w="11906" w:h="16838"/>
          <w:pgMar w:top="1440" w:right="1800" w:bottom="1440" w:left="1800" w:header="851" w:footer="992" w:gutter="0"/>
          <w:cols w:space="425" w:num="1"/>
          <w:docGrid w:type="lines" w:linePitch="312" w:charSpace="0"/>
        </w:sectPr>
      </w:pPr>
    </w:p>
    <w:p>
      <w:pPr>
        <w:ind w:right="1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调整前后对比：</w:t>
      </w:r>
    </w:p>
    <w:p>
      <w:pPr>
        <w:ind w:right="1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eastAsia="zh-CN"/>
          <w14:textFill>
            <w14:solidFill>
              <w14:schemeClr w14:val="tx1"/>
            </w14:solidFill>
          </w14:textFill>
        </w:rPr>
        <w:t>调整前</w:t>
      </w:r>
      <w:r>
        <w:rPr>
          <w:rFonts w:hint="eastAsia" w:ascii="仿宋" w:hAnsi="仿宋" w:eastAsia="仿宋"/>
          <w:color w:val="000000" w:themeColor="text1"/>
          <w:sz w:val="24"/>
          <w:szCs w:val="24"/>
          <w14:textFill>
            <w14:solidFill>
              <w14:schemeClr w14:val="tx1"/>
            </w14:solidFill>
          </w14:textFill>
        </w:rPr>
        <w:t>土地利用规划图</w:t>
      </w:r>
      <w:r>
        <w:rPr>
          <w:rFonts w:ascii="仿宋" w:hAnsi="仿宋" w:eastAsia="仿宋"/>
          <w:color w:val="000000" w:themeColor="text1"/>
          <w:sz w:val="24"/>
          <w:szCs w:val="24"/>
          <w14:textFill>
            <w14:solidFill>
              <w14:schemeClr w14:val="tx1"/>
            </w14:solidFill>
          </w14:textFill>
        </w:rPr>
        <w:t xml:space="preserve">                                 调整后土地利用规划图</w:t>
      </w:r>
    </w:p>
    <w:p>
      <w:pPr>
        <w:ind w:right="1200"/>
        <w:rPr>
          <w:rFonts w:ascii="仿宋" w:hAnsi="仿宋" w:eastAsia="仿宋"/>
          <w:color w:val="000000" w:themeColor="text1"/>
          <w:sz w:val="16"/>
          <w:szCs w:val="16"/>
          <w14:textFill>
            <w14:solidFill>
              <w14:schemeClr w14:val="tx1"/>
            </w14:solidFill>
          </w14:textFill>
        </w:rPr>
      </w:pPr>
    </w:p>
    <w:p>
      <w:pPr>
        <w:ind w:firstLine="420" w:firstLineChars="200"/>
        <w:jc w:val="right"/>
        <w:rPr>
          <w:rFonts w:ascii="仿宋" w:hAnsi="仿宋" w:eastAsia="仿宋"/>
          <w:color w:val="FF0000"/>
          <w:sz w:val="30"/>
          <w:szCs w:val="30"/>
        </w:rPr>
      </w:pPr>
      <w:r>
        <w:drawing>
          <wp:anchor distT="0" distB="0" distL="114300" distR="114300" simplePos="0" relativeHeight="251661312" behindDoc="1" locked="0" layoutInCell="1" allowOverlap="1">
            <wp:simplePos x="0" y="0"/>
            <wp:positionH relativeFrom="column">
              <wp:posOffset>4905375</wp:posOffset>
            </wp:positionH>
            <wp:positionV relativeFrom="paragraph">
              <wp:posOffset>314325</wp:posOffset>
            </wp:positionV>
            <wp:extent cx="4307205" cy="3891915"/>
            <wp:effectExtent l="0" t="0" r="17145" b="133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307205" cy="389191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-223520</wp:posOffset>
            </wp:positionH>
            <wp:positionV relativeFrom="paragraph">
              <wp:posOffset>359410</wp:posOffset>
            </wp:positionV>
            <wp:extent cx="4268470" cy="3921125"/>
            <wp:effectExtent l="0" t="0" r="17780" b="317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4268470" cy="3921125"/>
                    </a:xfrm>
                    <a:prstGeom prst="rect">
                      <a:avLst/>
                    </a:prstGeom>
                    <a:noFill/>
                    <a:ln>
                      <a:noFill/>
                    </a:ln>
                  </pic:spPr>
                </pic:pic>
              </a:graphicData>
            </a:graphic>
          </wp:anchor>
        </w:drawing>
      </w:r>
      <w:r>
        <w:rPr>
          <w:rFonts w:hint="eastAsia" w:ascii="仿宋" w:hAnsi="仿宋" w:eastAsia="仿宋"/>
          <w:color w:val="FF0000"/>
          <w:sz w:val="30"/>
          <w:szCs w:val="30"/>
        </w:rPr>
        <mc:AlternateContent>
          <mc:Choice Requires="wps">
            <w:drawing>
              <wp:anchor distT="0" distB="0" distL="114300" distR="114300" simplePos="0" relativeHeight="251659264" behindDoc="0" locked="0" layoutInCell="1" allowOverlap="1">
                <wp:simplePos x="0" y="0"/>
                <wp:positionH relativeFrom="column">
                  <wp:posOffset>4276725</wp:posOffset>
                </wp:positionH>
                <wp:positionV relativeFrom="paragraph">
                  <wp:posOffset>1906270</wp:posOffset>
                </wp:positionV>
                <wp:extent cx="308610" cy="669290"/>
                <wp:effectExtent l="4445" t="38100" r="10795" b="54610"/>
                <wp:wrapNone/>
                <wp:docPr id="7" name="箭头: 右 7"/>
                <wp:cNvGraphicFramePr/>
                <a:graphic xmlns:a="http://schemas.openxmlformats.org/drawingml/2006/main">
                  <a:graphicData uri="http://schemas.microsoft.com/office/word/2010/wordprocessingShape">
                    <wps:wsp>
                      <wps:cNvSpPr>
                        <a:spLocks noChangeArrowheads="1"/>
                      </wps:cNvSpPr>
                      <wps:spPr bwMode="auto">
                        <a:xfrm>
                          <a:off x="0" y="0"/>
                          <a:ext cx="308610" cy="669290"/>
                        </a:xfrm>
                        <a:prstGeom prst="rightArrow">
                          <a:avLst>
                            <a:gd name="adj1" fmla="val 50000"/>
                            <a:gd name="adj2" fmla="val 25000"/>
                          </a:avLst>
                        </a:prstGeom>
                        <a:solidFill>
                          <a:srgbClr val="C00000"/>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箭头: 右 7" o:spid="_x0000_s1026" o:spt="13" type="#_x0000_t13" style="position:absolute;left:0pt;margin-left:336.75pt;margin-top:150.1pt;height:52.7pt;width:24.3pt;z-index:251659264;mso-width-relative:page;mso-height-relative:page;" fillcolor="#C00000" filled="t" stroked="t" coordsize="21600,21600" o:gfxdata="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FhhjaAAAACwEAAA8AAAAAAAAAAQAgAAAAIgAAAGRycy9kb3ducmV2LnhtbFBLAQIUABQAAAAI&#10;AIdO4kAjhr4HXQIAANUEAAAOAAAAAAAAAAEAIAAAACkBAABkcnMvZTJvRG9jLnhtbFBLBQYAAAAA&#10;BgAGAFkBAAD4BQAAAAA=&#10;" adj="16200,5400">
                <v:fill on="t" focussize="0,0"/>
                <v:stroke color="#000000" miterlimit="8" joinstyle="miter"/>
                <v:imagedata o:title=""/>
                <o:lock v:ext="edit" aspectratio="f"/>
                <v:textbox>
                  <w:txbxContent>
                    <w:p/>
                  </w:txbxContent>
                </v:textbox>
              </v:shape>
            </w:pict>
          </mc:Fallback>
        </mc:AlternateContent>
      </w:r>
    </w:p>
    <w:p>
      <w:pPr>
        <w:ind w:firstLine="600" w:firstLineChars="200"/>
        <w:jc w:val="right"/>
        <w:rPr>
          <w:rFonts w:ascii="仿宋" w:hAnsi="仿宋" w:eastAsia="仿宋"/>
          <w:color w:val="FF0000"/>
          <w:sz w:val="30"/>
          <w:szCs w:val="30"/>
        </w:rPr>
        <w:sectPr>
          <w:pgSz w:w="16838" w:h="11906" w:orient="landscape"/>
          <w:pgMar w:top="1800" w:right="1440" w:bottom="1800" w:left="1440" w:header="851" w:footer="992" w:gutter="0"/>
          <w:cols w:space="425" w:num="1"/>
          <w:docGrid w:type="lines" w:linePitch="312" w:charSpace="0"/>
        </w:sectPr>
      </w:pPr>
    </w:p>
    <w:p>
      <w:pPr>
        <w:jc w:val="left"/>
        <w:rPr>
          <w:rFonts w:hint="eastAsia" w:ascii="仿宋" w:hAnsi="仿宋" w:eastAsia="仿宋"/>
          <w:b/>
          <w:bCs/>
          <w:sz w:val="32"/>
          <w:szCs w:val="32"/>
          <w:lang w:eastAsia="zh-CN"/>
        </w:rPr>
      </w:pPr>
      <w:r>
        <w:rPr>
          <w:rFonts w:hint="eastAsia" w:ascii="仿宋" w:hAnsi="仿宋" w:eastAsia="仿宋"/>
          <w:b/>
          <w:bCs/>
          <w:sz w:val="32"/>
          <w:szCs w:val="32"/>
          <w:lang w:eastAsia="zh-CN"/>
        </w:rPr>
        <w:drawing>
          <wp:anchor distT="0" distB="0" distL="114300" distR="114300" simplePos="0" relativeHeight="251660288" behindDoc="1" locked="0" layoutInCell="1" allowOverlap="1">
            <wp:simplePos x="0" y="0"/>
            <wp:positionH relativeFrom="column">
              <wp:posOffset>-701040</wp:posOffset>
            </wp:positionH>
            <wp:positionV relativeFrom="paragraph">
              <wp:posOffset>-1037590</wp:posOffset>
            </wp:positionV>
            <wp:extent cx="10168890" cy="7192645"/>
            <wp:effectExtent l="0" t="0" r="3810" b="8255"/>
            <wp:wrapTight wrapText="bothSides">
              <wp:wrapPolygon>
                <wp:start x="0" y="0"/>
                <wp:lineTo x="0" y="21568"/>
                <wp:lineTo x="21568" y="21568"/>
                <wp:lineTo x="21568" y="0"/>
                <wp:lineTo x="0" y="0"/>
              </wp:wrapPolygon>
            </wp:wrapTight>
            <wp:docPr id="6" name="图片 6" descr="2f6edf2d2b3060c0884a0573227c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f6edf2d2b3060c0884a0573227cacf"/>
                    <pic:cNvPicPr>
                      <a:picLocks noChangeAspect="1"/>
                    </pic:cNvPicPr>
                  </pic:nvPicPr>
                  <pic:blipFill>
                    <a:blip r:embed="rId6"/>
                    <a:stretch>
                      <a:fillRect/>
                    </a:stretch>
                  </pic:blipFill>
                  <pic:spPr>
                    <a:xfrm>
                      <a:off x="0" y="0"/>
                      <a:ext cx="10168890" cy="719264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01"/>
    <w:rsid w:val="00055469"/>
    <w:rsid w:val="000F4C20"/>
    <w:rsid w:val="00186837"/>
    <w:rsid w:val="00437D98"/>
    <w:rsid w:val="00456BA8"/>
    <w:rsid w:val="004D32CE"/>
    <w:rsid w:val="004D39E6"/>
    <w:rsid w:val="00526C18"/>
    <w:rsid w:val="00530656"/>
    <w:rsid w:val="00572DAB"/>
    <w:rsid w:val="005D01BD"/>
    <w:rsid w:val="00603781"/>
    <w:rsid w:val="006745F3"/>
    <w:rsid w:val="006E3C76"/>
    <w:rsid w:val="00780F62"/>
    <w:rsid w:val="00845A3E"/>
    <w:rsid w:val="00871922"/>
    <w:rsid w:val="00914272"/>
    <w:rsid w:val="00997AC6"/>
    <w:rsid w:val="00A14993"/>
    <w:rsid w:val="00AA2C5E"/>
    <w:rsid w:val="00AA4287"/>
    <w:rsid w:val="00B16E8C"/>
    <w:rsid w:val="00B32E4B"/>
    <w:rsid w:val="00BF5DBD"/>
    <w:rsid w:val="00C94B74"/>
    <w:rsid w:val="00CB70FA"/>
    <w:rsid w:val="00D31146"/>
    <w:rsid w:val="00DA05C1"/>
    <w:rsid w:val="00DA6C9A"/>
    <w:rsid w:val="00DB52DD"/>
    <w:rsid w:val="00E51D45"/>
    <w:rsid w:val="00E57FC1"/>
    <w:rsid w:val="00F05385"/>
    <w:rsid w:val="00F47BFE"/>
    <w:rsid w:val="00FB2E7F"/>
    <w:rsid w:val="00FC5A2A"/>
    <w:rsid w:val="00FD6268"/>
    <w:rsid w:val="00FE4801"/>
    <w:rsid w:val="0CD84436"/>
    <w:rsid w:val="257944DC"/>
    <w:rsid w:val="4344321A"/>
    <w:rsid w:val="5C44525B"/>
    <w:rsid w:val="71744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609</Words>
  <Characters>750</Characters>
  <Lines>4</Lines>
  <Paragraphs>1</Paragraphs>
  <TotalTime>1</TotalTime>
  <ScaleCrop>false</ScaleCrop>
  <LinksUpToDate>false</LinksUpToDate>
  <CharactersWithSpaces>782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2022-01-21T07:52:00Z</dcterms:created>
  <dc:creator>Administrator</dc:creator>
  <cp:lastModifiedBy>-</cp:lastModifiedBy>
  <cp:lastPrinted>2022-04-06T07:44:00Z</cp:lastPrinted>
  <dcterms:modified xsi:type="dcterms:W3CDTF">2022-04-29T04:25:17Z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4DA412389B8847A0ADA51968BAB075E4</vt:lpwstr>
  </property>
</Properties>
</file>