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left="0" w:right="0" w:firstLine="0"/>
        <w:jc w:val="center"/>
        <w:rPr>
          <w:rFonts w:hint="eastAsia" w:ascii="黑体" w:hAnsi="黑体" w:eastAsia="黑体" w:cs="黑体"/>
          <w:b w:val="0"/>
          <w:bCs w:val="0"/>
          <w:i w:val="0"/>
          <w:iCs w:val="0"/>
          <w:caps w:val="0"/>
          <w:color w:val="333333"/>
          <w:spacing w:val="0"/>
          <w:kern w:val="0"/>
          <w:sz w:val="44"/>
          <w:szCs w:val="44"/>
          <w:shd w:val="clear" w:fill="FFFFFF"/>
          <w:lang w:val="en-US" w:eastAsia="zh-CN" w:bidi="ar"/>
        </w:rPr>
      </w:pPr>
      <w:bookmarkStart w:id="1" w:name="_GoBack"/>
      <w:r>
        <w:rPr>
          <w:rFonts w:hint="eastAsia" w:ascii="黑体" w:hAnsi="黑体" w:eastAsia="黑体" w:cs="黑体"/>
          <w:b w:val="0"/>
          <w:bCs w:val="0"/>
          <w:i w:val="0"/>
          <w:iCs w:val="0"/>
          <w:caps w:val="0"/>
          <w:color w:val="333333"/>
          <w:spacing w:val="0"/>
          <w:kern w:val="0"/>
          <w:sz w:val="44"/>
          <w:szCs w:val="44"/>
          <w:shd w:val="clear" w:fill="FFFFFF"/>
          <w:lang w:val="en-US" w:eastAsia="zh-CN" w:bidi="ar"/>
        </w:rPr>
        <w:t>永泰县2023年高素质农民培训项目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left="0" w:right="0" w:firstLine="0"/>
        <w:jc w:val="center"/>
        <w:rPr>
          <w:rFonts w:hint="eastAsia" w:ascii="黑体" w:hAnsi="黑体" w:eastAsia="黑体" w:cs="黑体"/>
          <w:b w:val="0"/>
          <w:bCs w:val="0"/>
          <w:i w:val="0"/>
          <w:iCs w:val="0"/>
          <w:caps w:val="0"/>
          <w:color w:val="333333"/>
          <w:spacing w:val="0"/>
          <w:kern w:val="0"/>
          <w:sz w:val="44"/>
          <w:szCs w:val="44"/>
          <w:shd w:val="clear" w:fill="FFFFFF"/>
          <w:lang w:val="en-US" w:eastAsia="zh-CN" w:bidi="ar"/>
        </w:rPr>
      </w:pPr>
      <w:r>
        <w:rPr>
          <w:rFonts w:hint="eastAsia" w:ascii="黑体" w:hAnsi="黑体" w:eastAsia="黑体" w:cs="黑体"/>
          <w:b w:val="0"/>
          <w:bCs w:val="0"/>
          <w:i w:val="0"/>
          <w:iCs w:val="0"/>
          <w:caps w:val="0"/>
          <w:color w:val="333333"/>
          <w:spacing w:val="0"/>
          <w:kern w:val="0"/>
          <w:sz w:val="44"/>
          <w:szCs w:val="44"/>
          <w:shd w:val="clear" w:fill="FFFFFF"/>
          <w:lang w:val="en-US" w:eastAsia="zh-CN" w:bidi="ar"/>
        </w:rPr>
        <w:t>（省级资金）实施方案</w:t>
      </w:r>
    </w:p>
    <w:bookmarkEnd w:id="1"/>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left="0" w:right="0" w:firstLine="0"/>
        <w:jc w:val="center"/>
        <w:rPr>
          <w:rFonts w:hint="eastAsia" w:ascii="黑体" w:hAnsi="黑体" w:eastAsia="黑体" w:cs="黑体"/>
          <w:b w:val="0"/>
          <w:bCs w:val="0"/>
          <w:i w:val="0"/>
          <w:iCs w:val="0"/>
          <w:caps w:val="0"/>
          <w:color w:val="333333"/>
          <w:spacing w:val="0"/>
          <w:kern w:val="0"/>
          <w:sz w:val="44"/>
          <w:szCs w:val="44"/>
          <w:shd w:val="clear" w:fill="FFFFFF"/>
          <w:lang w:val="zh-CN" w:eastAsia="zh-CN" w:bidi="ar"/>
        </w:rPr>
      </w:pPr>
      <w:bookmarkStart w:id="0" w:name="mainDelivery"/>
      <w:bookmarkEnd w:id="0"/>
    </w:p>
    <w:p>
      <w:pPr>
        <w:keepNext w:val="0"/>
        <w:keepLines w:val="0"/>
        <w:pageBreakBefore w:val="0"/>
        <w:widowControl w:val="0"/>
        <w:tabs>
          <w:tab w:val="left" w:pos="6400"/>
        </w:tabs>
        <w:kinsoku/>
        <w:wordWrap/>
        <w:overflowPunct/>
        <w:topLinePunct w:val="0"/>
        <w:bidi w:val="0"/>
        <w:snapToGrid w:val="0"/>
        <w:spacing w:line="580" w:lineRule="exact"/>
        <w:ind w:firstLine="629"/>
        <w:rPr>
          <w:rFonts w:hint="eastAsia" w:ascii="仿宋_GB2312" w:eastAsia="仿宋_GB2312" w:cs="仿宋_GB2312"/>
          <w:bCs/>
          <w:color w:val="auto"/>
          <w:kern w:val="0"/>
          <w:sz w:val="32"/>
          <w:szCs w:val="32"/>
          <w:lang w:val="zh-CN" w:eastAsia="zh-CN"/>
        </w:rPr>
      </w:pPr>
      <w:r>
        <w:rPr>
          <w:rFonts w:hint="eastAsia" w:ascii="仿宋_GB2312" w:eastAsia="仿宋_GB2312" w:cs="仿宋_GB2312"/>
          <w:bCs/>
          <w:color w:val="auto"/>
          <w:kern w:val="0"/>
          <w:sz w:val="32"/>
          <w:szCs w:val="32"/>
          <w:lang w:val="zh-CN" w:eastAsia="zh-CN"/>
        </w:rPr>
        <w:t>根据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福建省财政厅</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福建省农业农村厅</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提前</w:t>
      </w:r>
      <w:r>
        <w:rPr>
          <w:rFonts w:hint="eastAsia" w:ascii="仿宋_GB2312" w:hAnsi="仿宋_GB2312" w:eastAsia="仿宋_GB2312" w:cs="仿宋_GB2312"/>
          <w:sz w:val="32"/>
          <w:szCs w:val="32"/>
        </w:rPr>
        <w:t>下达202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年高素质农民培训</w:t>
      </w:r>
      <w:r>
        <w:rPr>
          <w:rFonts w:hint="eastAsia" w:ascii="仿宋_GB2312" w:hAnsi="仿宋_GB2312" w:eastAsia="仿宋_GB2312" w:cs="仿宋_GB2312"/>
          <w:sz w:val="32"/>
          <w:szCs w:val="32"/>
          <w:lang w:eastAsia="zh-CN"/>
        </w:rPr>
        <w:t>等特色现代农业发展专项</w:t>
      </w:r>
      <w:r>
        <w:rPr>
          <w:rFonts w:hint="eastAsia" w:ascii="仿宋_GB2312" w:hAnsi="仿宋_GB2312" w:eastAsia="仿宋_GB2312" w:cs="仿宋_GB2312"/>
          <w:sz w:val="32"/>
          <w:szCs w:val="32"/>
        </w:rPr>
        <w:t>资金的通知》（</w:t>
      </w:r>
      <w:r>
        <w:rPr>
          <w:rFonts w:hint="eastAsia" w:ascii="仿宋_GB2312" w:hAnsi="仿宋_GB2312" w:eastAsia="仿宋_GB2312" w:cs="仿宋_GB2312"/>
          <w:sz w:val="32"/>
          <w:szCs w:val="32"/>
          <w:lang w:eastAsia="zh-CN"/>
        </w:rPr>
        <w:t>闽财农指</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等文件要求，特制定</w:t>
      </w:r>
      <w:r>
        <w:rPr>
          <w:rFonts w:hint="eastAsia" w:ascii="仿宋_GB2312" w:hAnsi="仿宋_GB2312" w:eastAsia="仿宋_GB2312" w:cs="仿宋_GB2312"/>
          <w:sz w:val="32"/>
          <w:szCs w:val="32"/>
        </w:rPr>
        <w:t>永泰县2023年高素质农民培训项目（省级资金）实施方案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bidi w:val="0"/>
        <w:spacing w:line="580" w:lineRule="exact"/>
        <w:ind w:firstLine="622" w:firstLineChars="200"/>
        <w:rPr>
          <w:rFonts w:ascii="黑体" w:eastAsia="黑体" w:cs="黑体"/>
          <w:sz w:val="32"/>
          <w:szCs w:val="32"/>
        </w:rPr>
      </w:pPr>
      <w:r>
        <w:rPr>
          <w:rFonts w:hint="eastAsia" w:ascii="黑体" w:eastAsia="黑体" w:cs="黑体"/>
          <w:sz w:val="32"/>
          <w:szCs w:val="32"/>
        </w:rPr>
        <w:t>一、目标任务</w:t>
      </w:r>
    </w:p>
    <w:p>
      <w:pPr>
        <w:keepNext w:val="0"/>
        <w:keepLines w:val="0"/>
        <w:pageBreakBefore w:val="0"/>
        <w:widowControl w:val="0"/>
        <w:tabs>
          <w:tab w:val="left" w:pos="6400"/>
        </w:tabs>
        <w:kinsoku/>
        <w:wordWrap/>
        <w:overflowPunct/>
        <w:topLinePunct w:val="0"/>
        <w:bidi w:val="0"/>
        <w:snapToGrid w:val="0"/>
        <w:spacing w:line="580" w:lineRule="exact"/>
        <w:ind w:firstLine="629"/>
        <w:rPr>
          <w:rFonts w:ascii="仿宋_GB2312" w:eastAsia="仿宋_GB2312"/>
          <w:color w:val="0000FF"/>
          <w:sz w:val="32"/>
          <w:szCs w:val="32"/>
        </w:rPr>
      </w:pPr>
      <w:r>
        <w:rPr>
          <w:rFonts w:hint="eastAsia" w:eastAsia="仿宋_GB2312"/>
          <w:color w:val="auto"/>
          <w:sz w:val="32"/>
          <w:szCs w:val="32"/>
        </w:rPr>
        <w:t>聚焦我</w:t>
      </w:r>
      <w:r>
        <w:rPr>
          <w:rFonts w:hint="eastAsia" w:eastAsia="仿宋_GB2312"/>
          <w:color w:val="auto"/>
          <w:sz w:val="32"/>
          <w:szCs w:val="32"/>
          <w:lang w:eastAsia="zh-CN"/>
        </w:rPr>
        <w:t>县</w:t>
      </w:r>
      <w:r>
        <w:rPr>
          <w:rFonts w:hint="eastAsia" w:eastAsia="仿宋_GB2312"/>
          <w:color w:val="auto"/>
          <w:sz w:val="32"/>
          <w:szCs w:val="32"/>
        </w:rPr>
        <w:t>乡村振兴和农业</w:t>
      </w:r>
      <w:r>
        <w:rPr>
          <w:rFonts w:eastAsia="仿宋_GB2312"/>
          <w:color w:val="auto"/>
          <w:sz w:val="32"/>
          <w:szCs w:val="32"/>
        </w:rPr>
        <w:t>农村</w:t>
      </w:r>
      <w:r>
        <w:rPr>
          <w:rFonts w:hint="eastAsia" w:eastAsia="仿宋_GB2312"/>
          <w:color w:val="auto"/>
          <w:sz w:val="32"/>
          <w:szCs w:val="32"/>
        </w:rPr>
        <w:t>高</w:t>
      </w:r>
      <w:r>
        <w:rPr>
          <w:rFonts w:hint="eastAsia" w:ascii="仿宋_GB2312" w:eastAsia="仿宋_GB2312" w:cs="仿宋_GB2312"/>
          <w:bCs/>
          <w:color w:val="auto"/>
          <w:kern w:val="0"/>
          <w:sz w:val="32"/>
          <w:szCs w:val="32"/>
          <w:lang w:val="zh-CN"/>
        </w:rPr>
        <w:t>质量发展，以提高农民科技文化素质为导向，以满足农民需求为核心，实施高素质农民培训工程，加大技术技能培训力度，培育一大批有文化、懂技术、善经营、会管理的高素质农民，</w:t>
      </w:r>
      <w:r>
        <w:rPr>
          <w:rFonts w:hint="eastAsia" w:ascii="仿宋_GB2312" w:eastAsia="仿宋_GB2312" w:cs="仿宋_GB2312"/>
          <w:bCs/>
          <w:color w:val="auto"/>
          <w:kern w:val="0"/>
          <w:sz w:val="32"/>
          <w:szCs w:val="32"/>
          <w:lang w:val="zh-CN" w:eastAsia="zh-CN"/>
        </w:rPr>
        <w:t>促进</w:t>
      </w:r>
      <w:r>
        <w:rPr>
          <w:rFonts w:hint="eastAsia" w:ascii="仿宋_GB2312" w:eastAsia="仿宋_GB2312" w:cs="仿宋_GB2312"/>
          <w:bCs/>
          <w:color w:val="auto"/>
          <w:kern w:val="0"/>
          <w:sz w:val="32"/>
          <w:szCs w:val="32"/>
          <w:lang w:val="zh-CN"/>
        </w:rPr>
        <w:t>一二三产融合发展，为推动我县乡村全面振兴和农业农村现代化提供人才和智力保障。20</w:t>
      </w:r>
      <w:r>
        <w:rPr>
          <w:rFonts w:hint="eastAsia" w:ascii="仿宋_GB2312" w:eastAsia="仿宋_GB2312" w:cs="仿宋_GB2312"/>
          <w:color w:val="auto"/>
          <w:sz w:val="32"/>
          <w:szCs w:val="32"/>
          <w:shd w:val="clear" w:color="auto" w:fill="FFFFFF"/>
        </w:rPr>
        <w:t>2</w:t>
      </w:r>
      <w:r>
        <w:rPr>
          <w:rFonts w:hint="eastAsia" w:ascii="仿宋_GB2312" w:eastAsia="仿宋_GB2312" w:cs="仿宋_GB2312"/>
          <w:color w:val="auto"/>
          <w:sz w:val="32"/>
          <w:szCs w:val="32"/>
          <w:shd w:val="clear" w:color="auto" w:fill="FFFFFF"/>
          <w:lang w:val="en-US" w:eastAsia="zh-CN"/>
        </w:rPr>
        <w:t>3</w:t>
      </w:r>
      <w:r>
        <w:rPr>
          <w:rFonts w:hint="eastAsia" w:ascii="仿宋_GB2312" w:eastAsia="仿宋_GB2312" w:cs="仿宋_GB2312"/>
          <w:color w:val="auto"/>
          <w:sz w:val="32"/>
          <w:szCs w:val="32"/>
          <w:shd w:val="clear" w:color="auto" w:fill="FFFFFF"/>
        </w:rPr>
        <w:t>年新增培训高素质农民</w:t>
      </w:r>
      <w:r>
        <w:rPr>
          <w:rFonts w:hint="eastAsia" w:ascii="仿宋_GB2312" w:eastAsia="仿宋_GB2312" w:cs="仿宋_GB2312"/>
          <w:color w:val="auto"/>
          <w:sz w:val="32"/>
          <w:szCs w:val="32"/>
          <w:shd w:val="clear" w:color="auto" w:fill="FFFFFF"/>
          <w:lang w:val="en-US" w:eastAsia="zh-CN"/>
        </w:rPr>
        <w:t>1300</w:t>
      </w:r>
      <w:r>
        <w:rPr>
          <w:rFonts w:hint="eastAsia" w:ascii="仿宋_GB2312" w:eastAsia="仿宋_GB2312" w:cs="仿宋_GB2312"/>
          <w:color w:val="auto"/>
          <w:sz w:val="32"/>
          <w:szCs w:val="32"/>
          <w:shd w:val="clear" w:color="auto" w:fill="FFFFFF"/>
        </w:rPr>
        <w:t>人</w:t>
      </w:r>
      <w:r>
        <w:rPr>
          <w:rFonts w:ascii="仿宋_GB2312" w:eastAsia="仿宋_GB2312" w:cs="仿宋_GB2312"/>
          <w:color w:val="auto"/>
          <w:sz w:val="32"/>
          <w:szCs w:val="32"/>
          <w:shd w:val="clear" w:color="auto" w:fill="FFFFFF"/>
        </w:rPr>
        <w:t>次</w:t>
      </w:r>
      <w:r>
        <w:rPr>
          <w:rFonts w:hint="eastAsia" w:ascii="仿宋_GB2312" w:eastAsia="仿宋_GB2312"/>
          <w:color w:val="auto"/>
          <w:sz w:val="32"/>
          <w:szCs w:val="32"/>
        </w:rPr>
        <w:t>。</w:t>
      </w:r>
    </w:p>
    <w:p>
      <w:pPr>
        <w:keepNext w:val="0"/>
        <w:keepLines w:val="0"/>
        <w:pageBreakBefore w:val="0"/>
        <w:widowControl w:val="0"/>
        <w:kinsoku/>
        <w:wordWrap/>
        <w:overflowPunct/>
        <w:topLinePunct w:val="0"/>
        <w:bidi w:val="0"/>
        <w:spacing w:line="580" w:lineRule="exact"/>
        <w:ind w:firstLine="622" w:firstLineChars="200"/>
        <w:rPr>
          <w:rFonts w:ascii="黑体" w:eastAsia="黑体" w:cs="黑体"/>
          <w:color w:val="auto"/>
          <w:sz w:val="32"/>
          <w:szCs w:val="32"/>
        </w:rPr>
      </w:pPr>
      <w:r>
        <w:rPr>
          <w:rFonts w:hint="eastAsia" w:ascii="黑体" w:eastAsia="黑体" w:cs="黑体"/>
          <w:color w:val="auto"/>
          <w:sz w:val="32"/>
          <w:szCs w:val="32"/>
        </w:rPr>
        <w:t>二、重点工作</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22" w:firstLineChars="200"/>
        <w:textAlignment w:val="center"/>
        <w:rPr>
          <w:rFonts w:ascii="仿宋_GB2312" w:eastAsia="仿宋_GB2312"/>
          <w:color w:val="auto"/>
          <w:sz w:val="32"/>
          <w:szCs w:val="32"/>
        </w:rPr>
      </w:pPr>
      <w:r>
        <w:rPr>
          <w:rFonts w:hint="eastAsia" w:ascii="楷体_GB2312" w:eastAsia="楷体_GB2312" w:cs="楷体_GB2312"/>
          <w:b/>
          <w:color w:val="auto"/>
          <w:sz w:val="32"/>
          <w:szCs w:val="32"/>
        </w:rPr>
        <w:t>（一）选准培训对象。</w:t>
      </w:r>
      <w:r>
        <w:rPr>
          <w:rFonts w:hint="eastAsia" w:ascii="仿宋_GB2312" w:eastAsia="仿宋_GB2312" w:cs="仿宋_GB2312"/>
          <w:color w:val="auto"/>
          <w:sz w:val="32"/>
          <w:szCs w:val="32"/>
        </w:rPr>
        <w:t>高素质农民</w:t>
      </w:r>
      <w:r>
        <w:rPr>
          <w:rFonts w:hint="eastAsia" w:ascii="仿宋_GB2312" w:eastAsia="仿宋_GB2312" w:cs="仿宋_GB2312"/>
          <w:color w:val="auto"/>
          <w:sz w:val="32"/>
          <w:szCs w:val="32"/>
          <w:shd w:val="clear" w:color="auto" w:fill="FFFFFF"/>
        </w:rPr>
        <w:t>培</w:t>
      </w:r>
      <w:r>
        <w:rPr>
          <w:rFonts w:hint="eastAsia" w:eastAsia="仿宋_GB2312"/>
          <w:color w:val="auto"/>
          <w:sz w:val="32"/>
          <w:szCs w:val="32"/>
        </w:rPr>
        <w:t>训对象</w:t>
      </w:r>
      <w:r>
        <w:rPr>
          <w:rFonts w:hint="eastAsia" w:ascii="仿宋_GB2312" w:eastAsia="仿宋_GB2312"/>
          <w:color w:val="auto"/>
          <w:sz w:val="32"/>
          <w:szCs w:val="32"/>
        </w:rPr>
        <w:t>为年满16周岁，正在从事或有意愿从事农业生产、经营和服务的务农农民和返乡入乡创新创业者。每位</w:t>
      </w:r>
      <w:r>
        <w:rPr>
          <w:rFonts w:hint="eastAsia" w:ascii="仿宋_GB2312" w:eastAsia="仿宋_GB2312" w:cs="仿宋_GB2312"/>
          <w:color w:val="auto"/>
          <w:sz w:val="32"/>
          <w:szCs w:val="32"/>
          <w:shd w:val="clear" w:color="auto" w:fill="FFFFFF"/>
        </w:rPr>
        <w:t>培</w:t>
      </w:r>
      <w:r>
        <w:rPr>
          <w:rFonts w:hint="eastAsia" w:eastAsia="仿宋_GB2312"/>
          <w:color w:val="auto"/>
          <w:sz w:val="32"/>
          <w:szCs w:val="32"/>
        </w:rPr>
        <w:t>训对象</w:t>
      </w:r>
      <w:r>
        <w:rPr>
          <w:rFonts w:hint="eastAsia" w:ascii="仿宋_GB2312" w:eastAsia="仿宋_GB2312"/>
          <w:color w:val="auto"/>
          <w:sz w:val="32"/>
          <w:szCs w:val="32"/>
        </w:rPr>
        <w:t>本年度可参加省级资金培训项目不超过</w:t>
      </w:r>
      <w:r>
        <w:rPr>
          <w:rFonts w:ascii="仿宋_GB2312" w:eastAsia="仿宋_GB2312"/>
          <w:color w:val="auto"/>
          <w:sz w:val="32"/>
          <w:szCs w:val="32"/>
        </w:rPr>
        <w:t>3次</w:t>
      </w:r>
      <w:r>
        <w:rPr>
          <w:rFonts w:hint="eastAsia" w:ascii="仿宋_GB2312" w:eastAsia="仿宋_GB2312"/>
          <w:color w:val="auto"/>
          <w:sz w:val="32"/>
          <w:szCs w:val="32"/>
        </w:rPr>
        <w:t>（含3次）。以</w:t>
      </w:r>
      <w:r>
        <w:rPr>
          <w:rFonts w:hint="eastAsia" w:ascii="仿宋_GB2312" w:eastAsia="仿宋_GB2312"/>
          <w:color w:val="auto"/>
          <w:sz w:val="32"/>
          <w:szCs w:val="32"/>
          <w:lang w:eastAsia="zh-CN"/>
        </w:rPr>
        <w:t>乡（镇）</w:t>
      </w:r>
      <w:r>
        <w:rPr>
          <w:rFonts w:hint="eastAsia" w:ascii="仿宋_GB2312" w:eastAsia="仿宋_GB2312"/>
          <w:color w:val="auto"/>
          <w:sz w:val="32"/>
          <w:szCs w:val="32"/>
        </w:rPr>
        <w:t>为单位对辖区内培育对象进行调查摸底，摸清有意愿参训的农民数量</w:t>
      </w:r>
      <w:r>
        <w:rPr>
          <w:rFonts w:hint="eastAsia" w:ascii="仿宋_GB2312" w:eastAsia="仿宋_GB2312"/>
          <w:color w:val="auto"/>
          <w:sz w:val="32"/>
          <w:szCs w:val="32"/>
          <w:lang w:eastAsia="zh-CN"/>
        </w:rPr>
        <w:t>及其</w:t>
      </w:r>
      <w:r>
        <w:rPr>
          <w:rFonts w:hint="eastAsia" w:ascii="仿宋_GB2312" w:eastAsia="仿宋_GB2312"/>
          <w:color w:val="auto"/>
          <w:sz w:val="32"/>
          <w:szCs w:val="32"/>
        </w:rPr>
        <w:t>需求，建立培训对象库</w:t>
      </w:r>
      <w:r>
        <w:rPr>
          <w:rFonts w:ascii="仿宋_GB2312" w:eastAsia="仿宋_GB2312"/>
          <w:color w:val="auto"/>
          <w:sz w:val="32"/>
          <w:szCs w:val="32"/>
        </w:rPr>
        <w:t>。</w:t>
      </w:r>
      <w:r>
        <w:rPr>
          <w:rFonts w:hint="eastAsia" w:ascii="仿宋_GB2312" w:eastAsia="仿宋_GB2312"/>
          <w:color w:val="auto"/>
          <w:sz w:val="32"/>
          <w:szCs w:val="32"/>
          <w:lang w:eastAsia="zh-CN"/>
        </w:rPr>
        <w:t>各乡（镇）优先</w:t>
      </w:r>
      <w:r>
        <w:rPr>
          <w:rFonts w:hint="eastAsia" w:ascii="仿宋_GB2312" w:eastAsia="仿宋_GB2312"/>
          <w:color w:val="auto"/>
          <w:sz w:val="32"/>
          <w:szCs w:val="32"/>
        </w:rPr>
        <w:t>从对象库中遴选有意愿、有需求的农民参训,</w:t>
      </w:r>
      <w:r>
        <w:rPr>
          <w:rFonts w:hint="eastAsia" w:ascii="仿宋_GB2312" w:eastAsia="仿宋_GB2312" w:cs="宋体"/>
          <w:color w:val="auto"/>
          <w:kern w:val="0"/>
          <w:sz w:val="32"/>
          <w:szCs w:val="32"/>
        </w:rPr>
        <w:t>特别是要</w:t>
      </w:r>
      <w:r>
        <w:rPr>
          <w:rFonts w:hint="eastAsia" w:ascii="仿宋_GB2312" w:eastAsia="仿宋_GB2312" w:cs="宋体"/>
          <w:color w:val="auto"/>
          <w:kern w:val="0"/>
          <w:sz w:val="32"/>
          <w:szCs w:val="32"/>
          <w:lang w:eastAsia="zh-CN"/>
        </w:rPr>
        <w:t>重视</w:t>
      </w:r>
      <w:r>
        <w:rPr>
          <w:rFonts w:hint="eastAsia" w:ascii="仿宋_GB2312" w:eastAsia="仿宋_GB2312" w:cs="宋体"/>
          <w:color w:val="auto"/>
          <w:kern w:val="0"/>
          <w:sz w:val="32"/>
          <w:szCs w:val="32"/>
        </w:rPr>
        <w:t>加强脱贫地区创业致富</w:t>
      </w:r>
      <w:r>
        <w:rPr>
          <w:rFonts w:hint="eastAsia" w:ascii="仿宋_GB2312" w:eastAsia="仿宋_GB2312" w:cs="仿宋_GB2312"/>
          <w:color w:val="auto"/>
          <w:sz w:val="32"/>
          <w:szCs w:val="32"/>
          <w:shd w:val="clear" w:color="auto" w:fill="FFFFFF"/>
        </w:rPr>
        <w:t>带头人和返乡入乡人员的培训</w:t>
      </w:r>
      <w:r>
        <w:rPr>
          <w:rFonts w:hint="eastAsia" w:ascii="仿宋_GB2312" w:eastAsia="仿宋_GB2312" w:cs="仿宋_GB2312"/>
          <w:color w:val="auto"/>
          <w:sz w:val="32"/>
          <w:szCs w:val="32"/>
        </w:rPr>
        <w:t>。</w:t>
      </w:r>
      <w:r>
        <w:rPr>
          <w:rFonts w:hint="eastAsia" w:ascii="仿宋_GB2312" w:eastAsia="仿宋_GB2312" w:cs="仿宋_GB2312"/>
          <w:color w:val="auto"/>
          <w:kern w:val="0"/>
          <w:sz w:val="32"/>
          <w:szCs w:val="32"/>
        </w:rPr>
        <w:t>组织培训对象登录中国农村远程教育网“农民教育培训申报系统”或手机下载“云上智农”报名参加</w:t>
      </w:r>
      <w:r>
        <w:rPr>
          <w:rFonts w:eastAsia="仿宋_GB2312"/>
          <w:color w:val="auto"/>
          <w:sz w:val="32"/>
          <w:szCs w:val="32"/>
        </w:rPr>
        <w:t>省级</w:t>
      </w:r>
      <w:r>
        <w:rPr>
          <w:rFonts w:hint="eastAsia" w:eastAsia="仿宋_GB2312"/>
          <w:color w:val="auto"/>
          <w:sz w:val="32"/>
          <w:szCs w:val="32"/>
        </w:rPr>
        <w:t>项目</w:t>
      </w:r>
      <w:r>
        <w:rPr>
          <w:rFonts w:eastAsia="仿宋_GB2312"/>
          <w:color w:val="auto"/>
          <w:sz w:val="32"/>
          <w:szCs w:val="32"/>
        </w:rPr>
        <w:t>培训</w:t>
      </w:r>
      <w:r>
        <w:rPr>
          <w:rFonts w:hint="eastAsia" w:ascii="仿宋_GB2312" w:eastAsia="仿宋_GB2312"/>
          <w:color w:val="auto"/>
          <w:sz w:val="32"/>
          <w:szCs w:val="32"/>
        </w:rPr>
        <w:t>。</w:t>
      </w:r>
    </w:p>
    <w:p>
      <w:pPr>
        <w:keepNext w:val="0"/>
        <w:keepLines w:val="0"/>
        <w:pageBreakBefore w:val="0"/>
        <w:widowControl w:val="0"/>
        <w:kinsoku/>
        <w:wordWrap/>
        <w:overflowPunct/>
        <w:topLinePunct w:val="0"/>
        <w:bidi w:val="0"/>
        <w:spacing w:line="580" w:lineRule="exact"/>
        <w:ind w:firstLine="622" w:firstLineChars="200"/>
        <w:rPr>
          <w:rFonts w:ascii="仿宋_GB2312" w:eastAsia="仿宋_GB2312" w:cs="仿宋_GB2312"/>
          <w:color w:val="0000FF"/>
          <w:sz w:val="32"/>
          <w:szCs w:val="32"/>
        </w:rPr>
      </w:pPr>
      <w:r>
        <w:rPr>
          <w:rFonts w:hint="eastAsia" w:ascii="楷体_GB2312" w:eastAsia="楷体_GB2312" w:cs="楷体_GB2312"/>
          <w:b/>
          <w:color w:val="auto"/>
          <w:sz w:val="32"/>
          <w:szCs w:val="32"/>
        </w:rPr>
        <w:t>（二）完善培训体系。</w:t>
      </w:r>
      <w:r>
        <w:rPr>
          <w:rFonts w:hint="eastAsia" w:ascii="仿宋_GB2312" w:eastAsia="仿宋_GB2312" w:cs="仿宋_GB2312"/>
          <w:color w:val="auto"/>
          <w:sz w:val="32"/>
          <w:szCs w:val="32"/>
        </w:rPr>
        <w:t>构建</w:t>
      </w:r>
      <w:r>
        <w:rPr>
          <w:rFonts w:hint="eastAsia" w:ascii="仿宋_GB2312" w:eastAsia="仿宋_GB2312" w:cs="仿宋_GB2312"/>
          <w:color w:val="auto"/>
          <w:kern w:val="0"/>
          <w:sz w:val="32"/>
          <w:szCs w:val="32"/>
        </w:rPr>
        <w:t>开放、多元、立体的高素质农民培训体系。</w:t>
      </w:r>
      <w:r>
        <w:rPr>
          <w:rFonts w:hint="eastAsia" w:ascii="仿宋_GB2312" w:eastAsia="仿宋_GB2312" w:cs="仿宋_GB2312"/>
          <w:bCs/>
          <w:color w:val="auto"/>
          <w:sz w:val="32"/>
          <w:szCs w:val="32"/>
        </w:rPr>
        <w:t>培训任务</w:t>
      </w:r>
      <w:r>
        <w:rPr>
          <w:rFonts w:hint="eastAsia" w:ascii="仿宋_GB2312" w:eastAsia="仿宋_GB2312" w:cs="仿宋_GB2312"/>
          <w:bCs/>
          <w:color w:val="auto"/>
          <w:sz w:val="32"/>
          <w:szCs w:val="32"/>
          <w:lang w:eastAsia="zh-CN"/>
        </w:rPr>
        <w:t>由大中专涉农院校、农业科研院所和</w:t>
      </w:r>
      <w:r>
        <w:rPr>
          <w:rFonts w:hint="eastAsia" w:ascii="仿宋_GB2312" w:eastAsia="仿宋_GB2312" w:cs="仿宋_GB2312"/>
          <w:bCs/>
          <w:color w:val="auto"/>
          <w:sz w:val="32"/>
          <w:szCs w:val="32"/>
        </w:rPr>
        <w:t>社会培训单位（</w:t>
      </w:r>
      <w:r>
        <w:rPr>
          <w:rFonts w:hint="eastAsia" w:ascii="仿宋_GB2312" w:eastAsia="仿宋_GB2312" w:cs="仿宋_GB2312"/>
          <w:color w:val="auto"/>
          <w:sz w:val="32"/>
          <w:szCs w:val="32"/>
        </w:rPr>
        <w:t>包括</w:t>
      </w:r>
      <w:r>
        <w:rPr>
          <w:rFonts w:ascii="仿宋_GB2312" w:eastAsia="仿宋_GB2312" w:cs="仿宋_GB2312"/>
          <w:color w:val="auto"/>
          <w:sz w:val="32"/>
          <w:szCs w:val="32"/>
        </w:rPr>
        <w:t>有资质的</w:t>
      </w:r>
      <w:r>
        <w:rPr>
          <w:rFonts w:hint="eastAsia" w:ascii="仿宋_GB2312" w:eastAsia="仿宋_GB2312" w:cs="仿宋_GB2312"/>
          <w:color w:val="auto"/>
          <w:sz w:val="32"/>
          <w:szCs w:val="32"/>
        </w:rPr>
        <w:t>公办和民办培训机构及农业龙头企业、农民专业合作社、专业技术协会、家庭农场等，下同</w:t>
      </w:r>
      <w:r>
        <w:rPr>
          <w:rFonts w:hint="eastAsia" w:ascii="仿宋_GB2312" w:eastAsia="仿宋_GB2312" w:cs="仿宋_GB2312"/>
          <w:bCs/>
          <w:color w:val="auto"/>
          <w:sz w:val="32"/>
          <w:szCs w:val="32"/>
        </w:rPr>
        <w:t>）承担。</w:t>
      </w:r>
      <w:r>
        <w:rPr>
          <w:rFonts w:hint="eastAsia" w:ascii="仿宋_GB2312" w:eastAsia="仿宋_GB2312" w:cs="仿宋_GB2312"/>
          <w:color w:val="auto"/>
          <w:kern w:val="0"/>
          <w:sz w:val="32"/>
          <w:szCs w:val="32"/>
        </w:rPr>
        <w:t>按照公开、公平、公正的原则，明确标准和程序，</w:t>
      </w:r>
      <w:r>
        <w:rPr>
          <w:rFonts w:hint="eastAsia" w:ascii="仿宋_GB2312" w:eastAsia="仿宋_GB2312" w:cs="仿宋_GB2312"/>
          <w:color w:val="auto"/>
          <w:kern w:val="0"/>
          <w:sz w:val="32"/>
          <w:szCs w:val="32"/>
          <w:lang w:eastAsia="zh-CN"/>
        </w:rPr>
        <w:t>指定或</w:t>
      </w:r>
      <w:r>
        <w:rPr>
          <w:rFonts w:hint="eastAsia" w:ascii="仿宋_GB2312" w:eastAsia="仿宋_GB2312" w:cs="仿宋_GB2312"/>
          <w:color w:val="auto"/>
          <w:kern w:val="0"/>
          <w:sz w:val="32"/>
          <w:szCs w:val="32"/>
        </w:rPr>
        <w:t>遴选承担培训（实训）任务</w:t>
      </w:r>
      <w:r>
        <w:rPr>
          <w:rFonts w:ascii="仿宋_GB2312" w:eastAsia="仿宋_GB2312" w:cs="仿宋_GB2312"/>
          <w:color w:val="auto"/>
          <w:kern w:val="0"/>
          <w:sz w:val="32"/>
          <w:szCs w:val="32"/>
        </w:rPr>
        <w:t>的机构或</w:t>
      </w:r>
      <w:r>
        <w:rPr>
          <w:rFonts w:hint="eastAsia" w:ascii="仿宋_GB2312" w:eastAsia="仿宋_GB2312" w:cs="仿宋_GB2312"/>
          <w:color w:val="auto"/>
          <w:kern w:val="0"/>
          <w:sz w:val="32"/>
          <w:szCs w:val="32"/>
        </w:rPr>
        <w:t>单位，并主动接受社会监督</w:t>
      </w:r>
      <w:r>
        <w:rPr>
          <w:rFonts w:ascii="仿宋_GB2312" w:eastAsia="仿宋_GB2312" w:cs="仿宋_GB2312"/>
          <w:color w:val="auto"/>
          <w:kern w:val="0"/>
          <w:sz w:val="32"/>
          <w:szCs w:val="32"/>
        </w:rPr>
        <w:t>；</w:t>
      </w:r>
      <w:r>
        <w:rPr>
          <w:rFonts w:ascii="仿宋_GB2312" w:eastAsia="仿宋_GB2312" w:cs="仿宋_GB2312"/>
          <w:bCs/>
          <w:color w:val="auto"/>
          <w:sz w:val="32"/>
          <w:szCs w:val="32"/>
        </w:rPr>
        <w:t>全国乡村振兴人才培养优质校、</w:t>
      </w:r>
      <w:r>
        <w:rPr>
          <w:rFonts w:hint="eastAsia" w:ascii="仿宋_GB2312" w:eastAsia="仿宋_GB2312" w:cs="仿宋_GB2312"/>
          <w:color w:val="auto"/>
          <w:sz w:val="32"/>
          <w:szCs w:val="32"/>
          <w:lang w:eastAsia="zh-CN"/>
        </w:rPr>
        <w:t>县</w:t>
      </w:r>
      <w:r>
        <w:rPr>
          <w:rFonts w:hint="eastAsia" w:ascii="仿宋_GB2312" w:eastAsia="仿宋_GB2312" w:cs="仿宋_GB2312"/>
          <w:color w:val="auto"/>
          <w:sz w:val="32"/>
          <w:szCs w:val="32"/>
        </w:rPr>
        <w:t>级及以上培训</w:t>
      </w:r>
      <w:r>
        <w:rPr>
          <w:rFonts w:ascii="仿宋_GB2312" w:eastAsia="仿宋_GB2312" w:cs="仿宋_GB2312"/>
          <w:color w:val="auto"/>
          <w:sz w:val="32"/>
          <w:szCs w:val="32"/>
        </w:rPr>
        <w:t>（</w:t>
      </w:r>
      <w:r>
        <w:rPr>
          <w:rFonts w:hint="eastAsia" w:ascii="仿宋_GB2312" w:eastAsia="仿宋_GB2312" w:cs="仿宋_GB2312"/>
          <w:color w:val="auto"/>
          <w:sz w:val="32"/>
          <w:szCs w:val="32"/>
        </w:rPr>
        <w:t>实训</w:t>
      </w:r>
      <w:r>
        <w:rPr>
          <w:rFonts w:ascii="仿宋_GB2312" w:eastAsia="仿宋_GB2312" w:cs="仿宋_GB2312"/>
          <w:color w:val="auto"/>
          <w:sz w:val="32"/>
          <w:szCs w:val="32"/>
        </w:rPr>
        <w:t>）</w:t>
      </w:r>
      <w:r>
        <w:rPr>
          <w:rFonts w:hint="eastAsia" w:ascii="仿宋_GB2312" w:eastAsia="仿宋_GB2312" w:cs="仿宋_GB2312"/>
          <w:color w:val="auto"/>
          <w:sz w:val="32"/>
          <w:szCs w:val="32"/>
        </w:rPr>
        <w:t>基地在同等条件下，可优先承接高素质农民培训（实训）任务</w:t>
      </w:r>
      <w:r>
        <w:rPr>
          <w:rFonts w:ascii="仿宋_GB2312" w:eastAsia="仿宋_GB2312" w:cs="仿宋_GB2312"/>
          <w:color w:val="auto"/>
          <w:sz w:val="32"/>
          <w:szCs w:val="32"/>
        </w:rPr>
        <w:t>；</w:t>
      </w:r>
      <w:r>
        <w:rPr>
          <w:rFonts w:ascii="仿宋_GB2312" w:eastAsia="仿宋_GB2312" w:cs="仿宋_GB2312"/>
          <w:color w:val="auto"/>
          <w:kern w:val="0"/>
          <w:sz w:val="32"/>
          <w:szCs w:val="32"/>
        </w:rPr>
        <w:t>鼓励优质公益性培训机构连续稳定承担培训任务。</w:t>
      </w:r>
      <w:r>
        <w:rPr>
          <w:rFonts w:hint="eastAsia" w:ascii="仿宋_GB2312" w:eastAsia="仿宋_GB2312" w:cs="仿宋_GB2312"/>
          <w:color w:val="auto"/>
          <w:kern w:val="0"/>
          <w:sz w:val="32"/>
          <w:szCs w:val="32"/>
          <w:lang w:eastAsia="zh-CN"/>
        </w:rPr>
        <w:t>县农广校</w:t>
      </w:r>
      <w:r>
        <w:rPr>
          <w:rFonts w:ascii="仿宋_GB2312" w:eastAsia="仿宋_GB2312" w:cs="仿宋_GB2312"/>
          <w:color w:val="auto"/>
          <w:kern w:val="0"/>
          <w:sz w:val="32"/>
          <w:szCs w:val="32"/>
        </w:rPr>
        <w:t>要</w:t>
      </w:r>
      <w:r>
        <w:rPr>
          <w:rFonts w:hint="eastAsia" w:ascii="仿宋_GB2312" w:eastAsia="仿宋_GB2312" w:cs="仿宋_GB2312"/>
          <w:color w:val="auto"/>
          <w:sz w:val="32"/>
          <w:szCs w:val="32"/>
        </w:rPr>
        <w:t>加强对</w:t>
      </w:r>
      <w:r>
        <w:rPr>
          <w:rFonts w:hint="eastAsia" w:ascii="仿宋_GB2312" w:eastAsia="仿宋_GB2312" w:cs="仿宋_GB2312"/>
          <w:color w:val="auto"/>
          <w:kern w:val="0"/>
          <w:sz w:val="32"/>
          <w:szCs w:val="32"/>
        </w:rPr>
        <w:t>培训（实训）任务承担单位</w:t>
      </w:r>
      <w:r>
        <w:rPr>
          <w:rFonts w:hint="eastAsia" w:ascii="仿宋_GB2312" w:eastAsia="仿宋_GB2312" w:cs="仿宋_GB2312"/>
          <w:color w:val="auto"/>
          <w:sz w:val="32"/>
          <w:szCs w:val="32"/>
        </w:rPr>
        <w:t>的管理、指导和服务</w:t>
      </w:r>
      <w:r>
        <w:rPr>
          <w:rFonts w:hint="eastAsia" w:ascii="仿宋_GB2312" w:eastAsia="仿宋_GB2312" w:cs="仿宋_GB2312"/>
          <w:color w:val="auto"/>
          <w:kern w:val="0"/>
          <w:sz w:val="32"/>
          <w:szCs w:val="32"/>
        </w:rPr>
        <w:t>，</w:t>
      </w:r>
      <w:r>
        <w:rPr>
          <w:rFonts w:hint="eastAsia" w:ascii="仿宋_GB2312" w:eastAsia="仿宋_GB2312" w:cs="仿宋_GB2312"/>
          <w:color w:val="auto"/>
          <w:kern w:val="0"/>
          <w:sz w:val="32"/>
          <w:szCs w:val="32"/>
          <w:lang w:eastAsia="zh-CN"/>
        </w:rPr>
        <w:t>牵头组织</w:t>
      </w:r>
      <w:r>
        <w:rPr>
          <w:rFonts w:hint="eastAsia" w:ascii="仿宋_GB2312" w:eastAsia="仿宋_GB2312" w:cs="仿宋_GB2312"/>
          <w:color w:val="auto"/>
          <w:kern w:val="0"/>
          <w:sz w:val="32"/>
          <w:szCs w:val="32"/>
        </w:rPr>
        <w:t>开展需求调查、培训组织、过程管理和跟踪服务等工作</w:t>
      </w:r>
      <w:r>
        <w:rPr>
          <w:rFonts w:hint="eastAsia" w:ascii="仿宋_GB2312" w:eastAsia="仿宋_GB2312" w:cs="仿宋_GB2312"/>
          <w:color w:val="auto"/>
          <w:sz w:val="32"/>
          <w:szCs w:val="32"/>
        </w:rPr>
        <w:t>。</w:t>
      </w:r>
    </w:p>
    <w:p>
      <w:pPr>
        <w:keepNext w:val="0"/>
        <w:keepLines w:val="0"/>
        <w:pageBreakBefore w:val="0"/>
        <w:widowControl w:val="0"/>
        <w:tabs>
          <w:tab w:val="left" w:pos="2730"/>
        </w:tabs>
        <w:kinsoku/>
        <w:wordWrap/>
        <w:overflowPunct/>
        <w:topLinePunct w:val="0"/>
        <w:autoSpaceDE w:val="0"/>
        <w:autoSpaceDN w:val="0"/>
        <w:bidi w:val="0"/>
        <w:adjustRightInd w:val="0"/>
        <w:snapToGrid w:val="0"/>
        <w:spacing w:line="580" w:lineRule="exact"/>
        <w:ind w:firstLine="622" w:firstLineChars="200"/>
        <w:contextualSpacing/>
        <w:rPr>
          <w:rFonts w:ascii="仿宋_GB2312" w:eastAsia="仿宋_GB2312" w:cs="仿宋_GB2312"/>
          <w:color w:val="auto"/>
          <w:sz w:val="32"/>
          <w:szCs w:val="32"/>
        </w:rPr>
      </w:pPr>
      <w:r>
        <w:rPr>
          <w:rFonts w:hint="eastAsia" w:ascii="楷体_GB2312" w:eastAsia="楷体_GB2312" w:cs="楷体_GB2312"/>
          <w:b/>
          <w:color w:val="auto"/>
          <w:sz w:val="32"/>
          <w:szCs w:val="32"/>
        </w:rPr>
        <w:t>（三）</w:t>
      </w:r>
      <w:r>
        <w:rPr>
          <w:rFonts w:hint="eastAsia" w:ascii="楷体_GB2312" w:eastAsia="楷体_GB2312" w:cs="仿宋_GB2312"/>
          <w:b/>
          <w:bCs/>
          <w:color w:val="auto"/>
          <w:sz w:val="32"/>
          <w:szCs w:val="32"/>
        </w:rPr>
        <w:t>优化培训课程。</w:t>
      </w:r>
      <w:r>
        <w:rPr>
          <w:rFonts w:hint="eastAsia" w:ascii="仿宋_GB2312" w:eastAsia="仿宋_GB2312" w:cs="宋体"/>
          <w:color w:val="auto"/>
          <w:kern w:val="0"/>
          <w:sz w:val="32"/>
          <w:szCs w:val="32"/>
        </w:rPr>
        <w:t>充分尊重农民意愿</w:t>
      </w:r>
      <w:r>
        <w:rPr>
          <w:rFonts w:hint="eastAsia" w:ascii="仿宋_GB2312" w:eastAsia="仿宋_GB2312" w:cs="仿宋_GB2312"/>
          <w:color w:val="auto"/>
          <w:sz w:val="32"/>
          <w:szCs w:val="32"/>
        </w:rPr>
        <w:t>和</w:t>
      </w:r>
      <w:r>
        <w:rPr>
          <w:rFonts w:hint="eastAsia" w:ascii="仿宋_GB2312" w:eastAsia="仿宋_GB2312" w:cs="宋体"/>
          <w:color w:val="auto"/>
          <w:kern w:val="0"/>
          <w:sz w:val="32"/>
          <w:szCs w:val="32"/>
        </w:rPr>
        <w:t>特点，紧贴产业发展需求，采用农民喜闻乐见的方式开展培训，增加课堂互动交流，强化实操技能训练，提高培训效果。培训课程包</w:t>
      </w:r>
      <w:r>
        <w:rPr>
          <w:rFonts w:hint="eastAsia" w:eastAsia="仿宋_GB2312"/>
          <w:color w:val="auto"/>
          <w:sz w:val="32"/>
          <w:szCs w:val="32"/>
        </w:rPr>
        <w:t>括农业生产技术、农业经营管理、农产品营销</w:t>
      </w:r>
      <w:r>
        <w:rPr>
          <w:rFonts w:hint="eastAsia" w:eastAsia="仿宋_GB2312"/>
          <w:color w:val="auto"/>
          <w:sz w:val="32"/>
          <w:szCs w:val="32"/>
          <w:lang w:eastAsia="zh-CN"/>
        </w:rPr>
        <w:t>、</w:t>
      </w:r>
      <w:r>
        <w:rPr>
          <w:rFonts w:hint="eastAsia" w:eastAsia="仿宋_GB2312"/>
          <w:color w:val="auto"/>
          <w:sz w:val="32"/>
          <w:szCs w:val="32"/>
        </w:rPr>
        <w:t>绿色发展</w:t>
      </w:r>
      <w:r>
        <w:rPr>
          <w:rFonts w:hint="eastAsia" w:eastAsia="仿宋_GB2312"/>
          <w:color w:val="auto"/>
          <w:sz w:val="32"/>
          <w:szCs w:val="32"/>
          <w:lang w:eastAsia="zh-CN"/>
        </w:rPr>
        <w:t>、</w:t>
      </w:r>
      <w:r>
        <w:rPr>
          <w:rFonts w:hint="eastAsia" w:ascii="仿宋_GB2312" w:eastAsia="仿宋_GB2312" w:cs="宋体"/>
          <w:color w:val="auto"/>
          <w:kern w:val="0"/>
          <w:sz w:val="32"/>
          <w:szCs w:val="32"/>
          <w:lang w:eastAsia="zh-CN"/>
        </w:rPr>
        <w:t>农业农村法律法规</w:t>
      </w:r>
      <w:r>
        <w:rPr>
          <w:rFonts w:hint="eastAsia" w:ascii="仿宋_GB2312" w:eastAsia="仿宋_GB2312" w:cs="宋体"/>
          <w:color w:val="auto"/>
          <w:kern w:val="0"/>
          <w:sz w:val="32"/>
          <w:szCs w:val="32"/>
        </w:rPr>
        <w:t>等</w:t>
      </w:r>
      <w:r>
        <w:rPr>
          <w:rFonts w:ascii="仿宋_GB2312" w:eastAsia="仿宋_GB2312" w:cs="宋体"/>
          <w:color w:val="auto"/>
          <w:kern w:val="0"/>
          <w:sz w:val="32"/>
          <w:szCs w:val="32"/>
        </w:rPr>
        <w:t>，但不限于以上</w:t>
      </w:r>
      <w:r>
        <w:rPr>
          <w:rFonts w:hint="eastAsia" w:ascii="仿宋_GB2312" w:eastAsia="仿宋_GB2312" w:cs="宋体"/>
          <w:color w:val="auto"/>
          <w:kern w:val="0"/>
          <w:sz w:val="32"/>
          <w:szCs w:val="32"/>
        </w:rPr>
        <w:t>课程</w:t>
      </w:r>
      <w:r>
        <w:rPr>
          <w:rFonts w:ascii="仿宋_GB2312" w:eastAsia="仿宋_GB2312" w:cs="宋体"/>
          <w:color w:val="auto"/>
          <w:kern w:val="0"/>
          <w:sz w:val="32"/>
          <w:szCs w:val="32"/>
        </w:rPr>
        <w:t>，特别要加强秸秆综合利用、农膜回收</w:t>
      </w:r>
      <w:r>
        <w:rPr>
          <w:rFonts w:eastAsia="仿宋_GB2312"/>
          <w:color w:val="auto"/>
          <w:sz w:val="32"/>
          <w:szCs w:val="32"/>
        </w:rPr>
        <w:t>利用、农产品质量安全、农药安全使用、畜禽养殖污染治理、菌草栽培食用菌及加工等技术培训</w:t>
      </w:r>
      <w:r>
        <w:rPr>
          <w:rFonts w:hint="eastAsia" w:eastAsia="仿宋_GB2312"/>
          <w:color w:val="auto"/>
          <w:sz w:val="32"/>
          <w:szCs w:val="32"/>
        </w:rPr>
        <w:t>。</w:t>
      </w:r>
    </w:p>
    <w:p>
      <w:pPr>
        <w:keepNext w:val="0"/>
        <w:keepLines w:val="0"/>
        <w:pageBreakBefore w:val="0"/>
        <w:widowControl w:val="0"/>
        <w:kinsoku/>
        <w:wordWrap/>
        <w:overflowPunct/>
        <w:topLinePunct w:val="0"/>
        <w:bidi w:val="0"/>
        <w:spacing w:line="580" w:lineRule="exact"/>
        <w:ind w:firstLine="622" w:firstLineChars="200"/>
        <w:rPr>
          <w:rFonts w:ascii="仿宋_GB2312" w:eastAsia="仿宋_GB2312" w:cs="仿宋_GB2312"/>
          <w:bCs/>
          <w:color w:val="auto"/>
          <w:sz w:val="32"/>
          <w:szCs w:val="32"/>
        </w:rPr>
      </w:pPr>
      <w:r>
        <w:rPr>
          <w:rFonts w:hint="eastAsia" w:ascii="楷体_GB2312" w:eastAsia="楷体_GB2312" w:cs="宋体"/>
          <w:b/>
          <w:bCs/>
          <w:color w:val="auto"/>
          <w:kern w:val="0"/>
          <w:sz w:val="32"/>
          <w:szCs w:val="32"/>
        </w:rPr>
        <w:t>（四）提升培训能力。</w:t>
      </w:r>
      <w:r>
        <w:rPr>
          <w:rFonts w:hint="eastAsia" w:ascii="仿宋_GB2312" w:eastAsia="仿宋_GB2312" w:cs="仿宋_GB2312"/>
          <w:b/>
          <w:bCs/>
          <w:color w:val="auto"/>
          <w:sz w:val="32"/>
          <w:szCs w:val="32"/>
        </w:rPr>
        <w:t>一是</w:t>
      </w:r>
      <w:r>
        <w:rPr>
          <w:rFonts w:hint="eastAsia" w:ascii="仿宋_GB2312" w:eastAsia="仿宋_GB2312" w:cs="仿宋_GB2312"/>
          <w:b/>
          <w:color w:val="auto"/>
          <w:sz w:val="32"/>
          <w:szCs w:val="32"/>
        </w:rPr>
        <w:t>强化师资队伍建设</w:t>
      </w:r>
      <w:r>
        <w:rPr>
          <w:rFonts w:hint="eastAsia" w:ascii="仿宋_GB2312" w:eastAsia="仿宋_GB2312" w:cs="仿宋_GB2312"/>
          <w:b/>
          <w:bCs/>
          <w:color w:val="auto"/>
          <w:sz w:val="32"/>
          <w:szCs w:val="32"/>
        </w:rPr>
        <w:t>。</w:t>
      </w:r>
      <w:r>
        <w:rPr>
          <w:rFonts w:hint="eastAsia" w:ascii="仿宋_GB2312" w:eastAsia="仿宋_GB2312" w:cs="仿宋_GB2312"/>
          <w:color w:val="auto"/>
          <w:sz w:val="32"/>
          <w:szCs w:val="32"/>
        </w:rPr>
        <w:t>选择专业理论扎实、熟悉现代信息技术、能深入田间地头开</w:t>
      </w:r>
      <w:r>
        <w:rPr>
          <w:rFonts w:hint="eastAsia" w:ascii="仿宋_GB2312" w:eastAsia="仿宋_GB2312" w:cs="宋体"/>
          <w:bCs/>
          <w:color w:val="auto"/>
          <w:kern w:val="0"/>
          <w:sz w:val="32"/>
          <w:szCs w:val="32"/>
        </w:rPr>
        <w:t>展教学</w:t>
      </w:r>
      <w:r>
        <w:rPr>
          <w:rFonts w:hint="eastAsia" w:ascii="仿宋_GB2312" w:eastAsia="仿宋_GB2312" w:cs="仿宋_GB2312"/>
          <w:color w:val="auto"/>
          <w:sz w:val="32"/>
          <w:szCs w:val="32"/>
        </w:rPr>
        <w:t>、</w:t>
      </w:r>
      <w:r>
        <w:rPr>
          <w:rFonts w:hint="eastAsia" w:ascii="仿宋_GB2312" w:eastAsia="仿宋_GB2312" w:cs="宋体"/>
          <w:bCs/>
          <w:color w:val="auto"/>
          <w:kern w:val="0"/>
          <w:sz w:val="32"/>
          <w:szCs w:val="32"/>
        </w:rPr>
        <w:t>“手把手”帮助农民解决生产经营难题的技术能手和经营管理导师作为培训师资，</w:t>
      </w:r>
      <w:r>
        <w:rPr>
          <w:rFonts w:hint="eastAsia" w:ascii="仿宋_GB2312" w:eastAsia="仿宋_GB2312" w:cs="宋体"/>
          <w:color w:val="auto"/>
          <w:kern w:val="0"/>
          <w:sz w:val="32"/>
          <w:szCs w:val="32"/>
        </w:rPr>
        <w:t>打造</w:t>
      </w:r>
      <w:r>
        <w:rPr>
          <w:rFonts w:hint="eastAsia" w:ascii="仿宋_GB2312" w:eastAsia="仿宋_GB2312" w:cs="宋体"/>
          <w:bCs/>
          <w:color w:val="auto"/>
          <w:kern w:val="0"/>
          <w:sz w:val="32"/>
          <w:szCs w:val="32"/>
        </w:rPr>
        <w:t>一支由农业大中专院校、科研院所的专家教授、农技推广骨干以及农村田秀才、土专家组成的</w:t>
      </w:r>
      <w:r>
        <w:rPr>
          <w:rFonts w:hint="eastAsia" w:ascii="仿宋_GB2312" w:eastAsia="仿宋_GB2312" w:cs="宋体"/>
          <w:color w:val="auto"/>
          <w:kern w:val="0"/>
          <w:sz w:val="32"/>
          <w:szCs w:val="32"/>
        </w:rPr>
        <w:t>名师队伍。</w:t>
      </w:r>
      <w:r>
        <w:rPr>
          <w:rFonts w:hint="eastAsia" w:ascii="仿宋_GB2312" w:eastAsia="仿宋_GB2312" w:cs="宋体"/>
          <w:b/>
          <w:bCs/>
          <w:color w:val="auto"/>
          <w:kern w:val="0"/>
          <w:sz w:val="32"/>
          <w:szCs w:val="32"/>
        </w:rPr>
        <w:t>二是加强培训（实训）基地建设。</w:t>
      </w:r>
      <w:r>
        <w:rPr>
          <w:rFonts w:hint="eastAsia" w:ascii="仿宋_GB2312" w:eastAsia="仿宋_GB2312" w:cs="宋体"/>
          <w:color w:val="auto"/>
          <w:kern w:val="0"/>
          <w:sz w:val="32"/>
          <w:szCs w:val="32"/>
        </w:rPr>
        <w:t>充分发挥现代农业示范园区、科技示范</w:t>
      </w:r>
      <w:r>
        <w:rPr>
          <w:rFonts w:hint="eastAsia" w:ascii="仿宋_GB2312" w:eastAsia="仿宋_GB2312" w:cs="宋体"/>
          <w:bCs/>
          <w:color w:val="auto"/>
          <w:kern w:val="0"/>
          <w:sz w:val="32"/>
          <w:szCs w:val="32"/>
        </w:rPr>
        <w:t>展示基地、农民田间学校和科技特派员“星创天地”的作用，遴选</w:t>
      </w:r>
      <w:r>
        <w:rPr>
          <w:rFonts w:hint="eastAsia" w:ascii="仿宋_GB2312" w:eastAsia="仿宋_GB2312" w:cs="宋体"/>
          <w:color w:val="auto"/>
          <w:kern w:val="0"/>
          <w:sz w:val="32"/>
          <w:szCs w:val="32"/>
        </w:rPr>
        <w:t>一批示范带动能力强的培训（实训）基地，把技术培训与生产周期紧密结合起来，促进学以致用、教学相长。</w:t>
      </w:r>
      <w:r>
        <w:rPr>
          <w:rFonts w:hint="eastAsia" w:ascii="仿宋_GB2312" w:eastAsia="仿宋_GB2312" w:cs="宋体"/>
          <w:b/>
          <w:bCs/>
          <w:color w:val="auto"/>
          <w:kern w:val="0"/>
          <w:sz w:val="32"/>
          <w:szCs w:val="32"/>
        </w:rPr>
        <w:t>三是规范教材使用和管理。</w:t>
      </w:r>
      <w:r>
        <w:rPr>
          <w:rFonts w:hint="eastAsia" w:ascii="仿宋_GB2312" w:eastAsia="仿宋_GB2312" w:cs="宋体"/>
          <w:color w:val="auto"/>
          <w:kern w:val="0"/>
          <w:sz w:val="32"/>
          <w:szCs w:val="32"/>
        </w:rPr>
        <w:t>优先选用部省级培训教材，同时结合当地农业主导产业，开发针对性强、质量高的培训教材，丰富教材和课程资源，不断完善充实教材库。</w:t>
      </w:r>
    </w:p>
    <w:p>
      <w:pPr>
        <w:keepNext w:val="0"/>
        <w:keepLines w:val="0"/>
        <w:pageBreakBefore w:val="0"/>
        <w:widowControl w:val="0"/>
        <w:kinsoku/>
        <w:wordWrap/>
        <w:overflowPunct/>
        <w:topLinePunct w:val="0"/>
        <w:bidi w:val="0"/>
        <w:spacing w:line="580" w:lineRule="exact"/>
        <w:ind w:firstLine="622" w:firstLineChars="200"/>
        <w:rPr>
          <w:rFonts w:ascii="黑体" w:eastAsia="黑体" w:cs="宋体"/>
          <w:color w:val="auto"/>
          <w:kern w:val="0"/>
          <w:sz w:val="32"/>
          <w:szCs w:val="32"/>
        </w:rPr>
      </w:pPr>
      <w:r>
        <w:rPr>
          <w:rFonts w:hint="eastAsia" w:ascii="黑体" w:eastAsia="黑体" w:cs="宋体"/>
          <w:color w:val="auto"/>
          <w:kern w:val="0"/>
          <w:sz w:val="32"/>
          <w:szCs w:val="32"/>
        </w:rPr>
        <w:t>三、保障措施</w:t>
      </w:r>
    </w:p>
    <w:p>
      <w:pPr>
        <w:keepNext w:val="0"/>
        <w:keepLines w:val="0"/>
        <w:pageBreakBefore w:val="0"/>
        <w:widowControl w:val="0"/>
        <w:kinsoku/>
        <w:wordWrap/>
        <w:overflowPunct/>
        <w:topLinePunct w:val="0"/>
        <w:bidi w:val="0"/>
        <w:spacing w:line="580" w:lineRule="exact"/>
        <w:ind w:firstLine="622" w:firstLineChars="200"/>
        <w:rPr>
          <w:rFonts w:ascii="仿宋_GB2312" w:eastAsia="仿宋_GB2312" w:cs="宋体"/>
          <w:color w:val="auto"/>
          <w:kern w:val="0"/>
          <w:sz w:val="32"/>
          <w:szCs w:val="32"/>
        </w:rPr>
      </w:pPr>
      <w:r>
        <w:rPr>
          <w:rFonts w:hint="eastAsia" w:ascii="楷体_GB2312" w:eastAsia="楷体_GB2312" w:cs="宋体"/>
          <w:b/>
          <w:bCs/>
          <w:color w:val="auto"/>
          <w:kern w:val="0"/>
          <w:sz w:val="32"/>
          <w:szCs w:val="32"/>
        </w:rPr>
        <w:t>（一）加强组织领导。</w:t>
      </w:r>
      <w:r>
        <w:rPr>
          <w:rFonts w:hint="eastAsia" w:ascii="仿宋_GB2312" w:eastAsia="仿宋_GB2312" w:cs="仿宋_GB2312"/>
          <w:color w:val="auto"/>
          <w:kern w:val="0"/>
          <w:sz w:val="32"/>
          <w:szCs w:val="32"/>
        </w:rPr>
        <w:t>大力培育高素质农民，是</w:t>
      </w:r>
      <w:r>
        <w:rPr>
          <w:rFonts w:hint="eastAsia" w:ascii="Times New Roman" w:hAnsi="Times New Roman" w:eastAsia="仿宋_GB2312" w:cs="Times New Roman"/>
          <w:color w:val="auto"/>
          <w:sz w:val="32"/>
          <w:szCs w:val="32"/>
        </w:rPr>
        <w:t>贯彻好“藏粮于地、藏粮于技”战略的重要支撑</w:t>
      </w:r>
      <w:r>
        <w:rPr>
          <w:rFonts w:ascii="Times New Roman" w:hAnsi="Times New Roman" w:eastAsia="仿宋_GB2312" w:cs="Times New Roman"/>
          <w:color w:val="auto"/>
          <w:sz w:val="32"/>
          <w:szCs w:val="32"/>
        </w:rPr>
        <w:t>，</w:t>
      </w:r>
      <w:r>
        <w:rPr>
          <w:rFonts w:hint="eastAsia" w:ascii="仿宋_GB2312" w:eastAsia="仿宋_GB2312" w:cs="仿宋_GB2312"/>
          <w:color w:val="auto"/>
          <w:kern w:val="0"/>
          <w:sz w:val="32"/>
          <w:szCs w:val="32"/>
        </w:rPr>
        <w:t>也是实施乡村振兴战略、推进农业农村现代化的基础性工程。</w:t>
      </w:r>
      <w:r>
        <w:rPr>
          <w:rFonts w:hint="eastAsia" w:ascii="仿宋_GB2312" w:eastAsia="仿宋_GB2312" w:cs="仿宋_GB2312"/>
          <w:color w:val="auto"/>
          <w:kern w:val="0"/>
          <w:sz w:val="32"/>
          <w:szCs w:val="32"/>
          <w:lang w:eastAsia="zh-CN"/>
        </w:rPr>
        <w:t>各乡（镇）要</w:t>
      </w:r>
      <w:r>
        <w:rPr>
          <w:rFonts w:hint="eastAsia" w:ascii="仿宋_GB2312" w:eastAsia="仿宋_GB2312" w:cs="仿宋_GB2312"/>
          <w:color w:val="auto"/>
          <w:kern w:val="0"/>
          <w:sz w:val="32"/>
          <w:szCs w:val="32"/>
        </w:rPr>
        <w:t>进一步提高认识，增强责任感和紧迫感，把农民教育培训作为</w:t>
      </w:r>
      <w:r>
        <w:rPr>
          <w:rFonts w:ascii="仿宋_GB2312" w:eastAsia="仿宋_GB2312" w:cs="仿宋_GB2312"/>
          <w:color w:val="auto"/>
          <w:kern w:val="0"/>
          <w:sz w:val="32"/>
          <w:szCs w:val="32"/>
        </w:rPr>
        <w:t>推进</w:t>
      </w:r>
      <w:r>
        <w:rPr>
          <w:rFonts w:hint="eastAsia" w:ascii="仿宋_GB2312" w:eastAsia="仿宋_GB2312" w:cs="仿宋_GB2312"/>
          <w:color w:val="auto"/>
          <w:kern w:val="0"/>
          <w:sz w:val="32"/>
          <w:szCs w:val="32"/>
        </w:rPr>
        <w:t>乡村振兴的重要抓手，建立健全党委政府领导，农业农村部门牵头，教育、财政等</w:t>
      </w:r>
      <w:r>
        <w:rPr>
          <w:rFonts w:hint="eastAsia" w:ascii="仿宋_GB2312" w:eastAsia="仿宋_GB2312" w:cs="仿宋_GB2312"/>
          <w:color w:val="auto"/>
          <w:kern w:val="0"/>
          <w:sz w:val="32"/>
          <w:szCs w:val="32"/>
          <w:lang w:eastAsia="zh-CN"/>
        </w:rPr>
        <w:t>有关</w:t>
      </w:r>
      <w:r>
        <w:rPr>
          <w:rFonts w:hint="eastAsia" w:ascii="仿宋_GB2312" w:eastAsia="仿宋_GB2312" w:cs="仿宋_GB2312"/>
          <w:color w:val="auto"/>
          <w:kern w:val="0"/>
          <w:sz w:val="32"/>
          <w:szCs w:val="32"/>
        </w:rPr>
        <w:t>部门密切配合的工作机制，明确工作职责，制定实施方案，细化工作</w:t>
      </w:r>
      <w:r>
        <w:rPr>
          <w:rFonts w:hint="eastAsia" w:ascii="仿宋_GB2312" w:eastAsia="仿宋_GB2312" w:cs="宋体"/>
          <w:color w:val="auto"/>
          <w:kern w:val="0"/>
          <w:sz w:val="32"/>
          <w:szCs w:val="32"/>
        </w:rPr>
        <w:t>措施，层层抓好落实。县农业农村</w:t>
      </w:r>
      <w:r>
        <w:rPr>
          <w:rFonts w:hint="eastAsia" w:ascii="仿宋_GB2312" w:eastAsia="仿宋_GB2312" w:cs="宋体"/>
          <w:color w:val="auto"/>
          <w:kern w:val="0"/>
          <w:sz w:val="32"/>
          <w:szCs w:val="32"/>
          <w:lang w:eastAsia="zh-CN"/>
        </w:rPr>
        <w:t>负责全县高素质农民培训项目统筹协调、业务指导、绩效管理、检查督促、宣传推广等工作。县农业农村</w:t>
      </w:r>
      <w:r>
        <w:rPr>
          <w:rFonts w:hint="eastAsia" w:ascii="仿宋_GB2312" w:eastAsia="仿宋_GB2312" w:cs="仿宋_GB2312"/>
          <w:color w:val="auto"/>
          <w:sz w:val="32"/>
          <w:szCs w:val="32"/>
          <w:lang w:bidi="ar-SA"/>
        </w:rPr>
        <w:t>和财政</w:t>
      </w:r>
      <w:r>
        <w:rPr>
          <w:rFonts w:hint="eastAsia" w:ascii="仿宋_GB2312" w:eastAsia="仿宋_GB2312" w:cs="宋体"/>
          <w:color w:val="auto"/>
          <w:kern w:val="0"/>
          <w:sz w:val="32"/>
          <w:szCs w:val="32"/>
        </w:rPr>
        <w:t>部门按照年度培训任务和补助资金，制定本级实施方案</w:t>
      </w:r>
      <w:r>
        <w:rPr>
          <w:rFonts w:hint="eastAsia" w:ascii="仿宋_GB2312" w:eastAsia="仿宋_GB2312"/>
          <w:bCs/>
          <w:color w:val="auto"/>
          <w:kern w:val="0"/>
          <w:sz w:val="32"/>
          <w:szCs w:val="32"/>
          <w:lang w:val="zh-CN"/>
        </w:rPr>
        <w:t>，做好需求调查、学员调训、机构遴选和质量评价等组织工作</w:t>
      </w:r>
      <w:r>
        <w:rPr>
          <w:rFonts w:ascii="仿宋_GB2312" w:eastAsia="仿宋_GB2312"/>
          <w:bCs/>
          <w:color w:val="auto"/>
          <w:kern w:val="0"/>
          <w:sz w:val="32"/>
          <w:szCs w:val="32"/>
          <w:lang w:val="zh-CN"/>
        </w:rPr>
        <w:t>；充分发挥</w:t>
      </w:r>
      <w:r>
        <w:rPr>
          <w:rFonts w:hint="eastAsia" w:ascii="仿宋_GB2312" w:eastAsia="仿宋_GB2312"/>
          <w:bCs/>
          <w:color w:val="auto"/>
          <w:kern w:val="0"/>
          <w:sz w:val="32"/>
          <w:szCs w:val="32"/>
          <w:lang w:val="zh-CN"/>
        </w:rPr>
        <w:t>好“</w:t>
      </w:r>
      <w:r>
        <w:rPr>
          <w:rFonts w:ascii="仿宋_GB2312" w:eastAsia="仿宋_GB2312"/>
          <w:bCs/>
          <w:color w:val="auto"/>
          <w:kern w:val="0"/>
          <w:sz w:val="32"/>
          <w:szCs w:val="32"/>
          <w:lang w:val="zh-CN"/>
        </w:rPr>
        <w:t>福建省高素质农民培训监管平台</w:t>
      </w:r>
      <w:r>
        <w:rPr>
          <w:rFonts w:hint="eastAsia" w:ascii="仿宋_GB2312" w:eastAsia="仿宋_GB2312"/>
          <w:bCs/>
          <w:color w:val="auto"/>
          <w:kern w:val="0"/>
          <w:sz w:val="32"/>
          <w:szCs w:val="32"/>
          <w:lang w:val="zh-CN"/>
        </w:rPr>
        <w:t>”</w:t>
      </w:r>
      <w:r>
        <w:rPr>
          <w:rFonts w:ascii="仿宋_GB2312" w:eastAsia="仿宋_GB2312"/>
          <w:bCs/>
          <w:color w:val="auto"/>
          <w:kern w:val="0"/>
          <w:sz w:val="32"/>
          <w:szCs w:val="32"/>
          <w:lang w:val="zh-CN"/>
        </w:rPr>
        <w:t>的作用，</w:t>
      </w:r>
      <w:r>
        <w:rPr>
          <w:rFonts w:hint="eastAsia" w:ascii="仿宋_GB2312" w:eastAsia="仿宋_GB2312" w:cs="仿宋_GB2312"/>
          <w:color w:val="auto"/>
          <w:sz w:val="32"/>
          <w:szCs w:val="32"/>
          <w:lang w:bidi="ar-SA"/>
        </w:rPr>
        <w:t>采取远程视频监控的方式，对</w:t>
      </w:r>
      <w:r>
        <w:rPr>
          <w:rFonts w:ascii="仿宋_GB2312" w:eastAsia="仿宋_GB2312" w:cs="仿宋_GB2312"/>
          <w:color w:val="auto"/>
          <w:sz w:val="32"/>
          <w:szCs w:val="32"/>
          <w:lang w:bidi="ar-SA"/>
        </w:rPr>
        <w:t>所辖区</w:t>
      </w:r>
      <w:r>
        <w:rPr>
          <w:rFonts w:hint="eastAsia" w:ascii="仿宋_GB2312" w:eastAsia="仿宋_GB2312" w:cs="仿宋_GB2312"/>
          <w:color w:val="auto"/>
          <w:sz w:val="32"/>
          <w:szCs w:val="32"/>
          <w:lang w:bidi="ar-SA"/>
        </w:rPr>
        <w:t>培训班</w:t>
      </w:r>
      <w:r>
        <w:rPr>
          <w:rFonts w:ascii="仿宋_GB2312" w:eastAsia="仿宋_GB2312" w:cs="仿宋_GB2312"/>
          <w:color w:val="auto"/>
          <w:sz w:val="32"/>
          <w:szCs w:val="32"/>
          <w:lang w:bidi="ar-SA"/>
        </w:rPr>
        <w:t>授课和实训情况进行过程监管，切实</w:t>
      </w:r>
      <w:r>
        <w:rPr>
          <w:rFonts w:hint="eastAsia" w:ascii="仿宋_GB2312" w:eastAsia="仿宋_GB2312" w:cs="仿宋_GB2312"/>
          <w:color w:val="auto"/>
          <w:sz w:val="32"/>
          <w:szCs w:val="32"/>
          <w:lang w:bidi="ar-SA"/>
        </w:rPr>
        <w:t>提高培训</w:t>
      </w:r>
      <w:r>
        <w:rPr>
          <w:rFonts w:ascii="仿宋_GB2312" w:eastAsia="仿宋_GB2312" w:cs="仿宋_GB2312"/>
          <w:color w:val="auto"/>
          <w:sz w:val="32"/>
          <w:szCs w:val="32"/>
          <w:lang w:bidi="ar-SA"/>
        </w:rPr>
        <w:t>的</w:t>
      </w:r>
      <w:r>
        <w:rPr>
          <w:rFonts w:hint="eastAsia" w:ascii="仿宋_GB2312" w:eastAsia="仿宋_GB2312" w:cs="仿宋_GB2312"/>
          <w:color w:val="auto"/>
          <w:sz w:val="32"/>
          <w:szCs w:val="32"/>
          <w:lang w:bidi="ar-SA"/>
        </w:rPr>
        <w:t>质量</w:t>
      </w:r>
      <w:r>
        <w:rPr>
          <w:rFonts w:ascii="仿宋_GB2312" w:eastAsia="仿宋_GB2312" w:cs="仿宋_GB2312"/>
          <w:color w:val="auto"/>
          <w:sz w:val="32"/>
          <w:szCs w:val="32"/>
          <w:lang w:bidi="ar-SA"/>
        </w:rPr>
        <w:t>和效果。各</w:t>
      </w:r>
      <w:r>
        <w:rPr>
          <w:rFonts w:hint="eastAsia" w:ascii="仿宋_GB2312" w:eastAsia="仿宋_GB2312" w:cs="宋体"/>
          <w:color w:val="auto"/>
          <w:kern w:val="0"/>
          <w:sz w:val="32"/>
          <w:szCs w:val="32"/>
        </w:rPr>
        <w:t>承担培训任务的单位要在</w:t>
      </w:r>
      <w:r>
        <w:rPr>
          <w:rFonts w:hint="eastAsia" w:ascii="仿宋_GB2312" w:eastAsia="仿宋_GB2312" w:cs="宋体"/>
          <w:color w:val="auto"/>
          <w:kern w:val="0"/>
          <w:sz w:val="32"/>
          <w:szCs w:val="32"/>
          <w:lang w:eastAsia="zh-CN"/>
        </w:rPr>
        <w:t>县</w:t>
      </w:r>
      <w:r>
        <w:rPr>
          <w:rFonts w:hint="eastAsia" w:ascii="仿宋_GB2312" w:eastAsia="仿宋_GB2312" w:cs="宋体"/>
          <w:color w:val="auto"/>
          <w:kern w:val="0"/>
          <w:sz w:val="32"/>
          <w:szCs w:val="32"/>
        </w:rPr>
        <w:t>农业农村部门的指导</w:t>
      </w:r>
      <w:r>
        <w:rPr>
          <w:rFonts w:ascii="仿宋_GB2312" w:eastAsia="仿宋_GB2312" w:cs="宋体"/>
          <w:color w:val="auto"/>
          <w:kern w:val="0"/>
          <w:sz w:val="32"/>
          <w:szCs w:val="32"/>
        </w:rPr>
        <w:t>和监</w:t>
      </w:r>
      <w:r>
        <w:rPr>
          <w:rFonts w:hint="eastAsia" w:ascii="仿宋_GB2312" w:eastAsia="仿宋_GB2312" w:cs="宋体"/>
          <w:color w:val="auto"/>
          <w:kern w:val="0"/>
          <w:sz w:val="32"/>
          <w:szCs w:val="32"/>
          <w:lang w:eastAsia="zh-CN"/>
        </w:rPr>
        <w:t>管</w:t>
      </w:r>
      <w:r>
        <w:rPr>
          <w:rFonts w:hint="eastAsia" w:ascii="仿宋_GB2312" w:eastAsia="仿宋_GB2312" w:cs="宋体"/>
          <w:color w:val="auto"/>
          <w:kern w:val="0"/>
          <w:sz w:val="32"/>
          <w:szCs w:val="32"/>
        </w:rPr>
        <w:t>下，制定培训计划，优化培训课程，选好培训师资，</w:t>
      </w:r>
      <w:r>
        <w:rPr>
          <w:rFonts w:ascii="仿宋_GB2312" w:eastAsia="仿宋_GB2312" w:cs="宋体"/>
          <w:color w:val="auto"/>
          <w:kern w:val="0"/>
          <w:sz w:val="32"/>
          <w:szCs w:val="32"/>
        </w:rPr>
        <w:t>严格教学过程管理，</w:t>
      </w:r>
      <w:r>
        <w:rPr>
          <w:rFonts w:hint="eastAsia" w:ascii="仿宋_GB2312" w:eastAsia="仿宋_GB2312" w:cs="宋体"/>
          <w:color w:val="auto"/>
          <w:kern w:val="0"/>
          <w:sz w:val="32"/>
          <w:szCs w:val="32"/>
        </w:rPr>
        <w:t>建立</w:t>
      </w:r>
      <w:r>
        <w:rPr>
          <w:rFonts w:hint="eastAsia" w:ascii="仿宋_GB2312" w:eastAsia="仿宋_GB2312" w:cs="仿宋_GB2312"/>
          <w:bCs/>
          <w:color w:val="auto"/>
          <w:sz w:val="32"/>
          <w:szCs w:val="32"/>
        </w:rPr>
        <w:t>学员培训档案，</w:t>
      </w:r>
      <w:r>
        <w:rPr>
          <w:rFonts w:hint="eastAsia" w:ascii="仿宋_GB2312" w:eastAsia="仿宋_GB2312" w:cs="宋体"/>
          <w:color w:val="auto"/>
          <w:kern w:val="0"/>
          <w:sz w:val="32"/>
          <w:szCs w:val="32"/>
        </w:rPr>
        <w:t>及时把信息录入“农民教育培训信息管理系统”</w:t>
      </w:r>
      <w:r>
        <w:rPr>
          <w:rFonts w:ascii="仿宋_GB2312" w:eastAsia="仿宋_GB2312" w:cs="宋体"/>
          <w:color w:val="auto"/>
          <w:kern w:val="0"/>
          <w:sz w:val="32"/>
          <w:szCs w:val="32"/>
        </w:rPr>
        <w:t>。</w:t>
      </w:r>
    </w:p>
    <w:p>
      <w:pPr>
        <w:keepNext w:val="0"/>
        <w:keepLines w:val="0"/>
        <w:pageBreakBefore w:val="0"/>
        <w:widowControl w:val="0"/>
        <w:kinsoku/>
        <w:wordWrap/>
        <w:overflowPunct/>
        <w:topLinePunct w:val="0"/>
        <w:bidi w:val="0"/>
        <w:spacing w:line="580" w:lineRule="exact"/>
        <w:ind w:firstLine="622" w:firstLineChars="200"/>
        <w:rPr>
          <w:rFonts w:hint="eastAsia" w:ascii="仿宋_GB2312" w:eastAsia="仿宋_GB2312"/>
          <w:bCs/>
          <w:color w:val="auto"/>
          <w:kern w:val="0"/>
          <w:sz w:val="32"/>
          <w:szCs w:val="32"/>
          <w:lang w:val="zh-CN"/>
        </w:rPr>
      </w:pPr>
      <w:r>
        <w:rPr>
          <w:rFonts w:hint="eastAsia" w:ascii="楷体_GB2312" w:eastAsia="楷体_GB2312" w:cs="宋体"/>
          <w:b/>
          <w:bCs/>
          <w:color w:val="auto"/>
          <w:kern w:val="0"/>
          <w:sz w:val="32"/>
          <w:szCs w:val="32"/>
        </w:rPr>
        <w:t>（二）</w:t>
      </w:r>
      <w:r>
        <w:rPr>
          <w:rFonts w:hint="eastAsia" w:ascii="楷体_GB2312" w:eastAsia="楷体_GB2312" w:cs="楷体_GB2312"/>
          <w:b/>
          <w:color w:val="auto"/>
          <w:sz w:val="32"/>
          <w:szCs w:val="32"/>
        </w:rPr>
        <w:t>确定补助标准。</w:t>
      </w:r>
      <w:r>
        <w:rPr>
          <w:rFonts w:hint="eastAsia" w:ascii="仿宋_GB2312" w:eastAsia="仿宋_GB2312"/>
          <w:bCs/>
          <w:color w:val="auto"/>
          <w:kern w:val="0"/>
          <w:sz w:val="32"/>
          <w:szCs w:val="32"/>
          <w:lang w:val="zh-CN"/>
        </w:rPr>
        <w:t>高素质农民培训工程（省级资金）培训期限为1-5天（不含5天），实行包干制（自负盈亏）</w:t>
      </w:r>
      <w:r>
        <w:rPr>
          <w:rFonts w:hint="eastAsia" w:ascii="仿宋_GB2312" w:eastAsia="仿宋_GB2312"/>
          <w:bCs/>
          <w:color w:val="auto"/>
          <w:kern w:val="0"/>
          <w:sz w:val="32"/>
          <w:szCs w:val="32"/>
          <w:lang w:val="zh-CN" w:eastAsia="zh-CN"/>
        </w:rPr>
        <w:t>委托给培训承担单位，</w:t>
      </w:r>
      <w:r>
        <w:rPr>
          <w:rFonts w:hint="eastAsia" w:ascii="仿宋_GB2312" w:eastAsia="仿宋_GB2312"/>
          <w:bCs/>
          <w:color w:val="auto"/>
          <w:kern w:val="0"/>
          <w:sz w:val="32"/>
          <w:szCs w:val="32"/>
          <w:lang w:val="zh-CN"/>
        </w:rPr>
        <w:t>补助标准为每人每天不超过300元。在本县辖区内培训（实训）每人每天250元，到本设区市内的其他县（市、区)培训（实训）每人每天270元，到本设区市之外培训（实训）每人每天290元。</w:t>
      </w:r>
    </w:p>
    <w:p>
      <w:pPr>
        <w:keepNext w:val="0"/>
        <w:keepLines w:val="0"/>
        <w:pageBreakBefore w:val="0"/>
        <w:widowControl w:val="0"/>
        <w:kinsoku/>
        <w:wordWrap/>
        <w:overflowPunct/>
        <w:topLinePunct w:val="0"/>
        <w:bidi w:val="0"/>
        <w:spacing w:line="580" w:lineRule="exact"/>
        <w:ind w:firstLine="622" w:firstLineChars="200"/>
        <w:rPr>
          <w:rFonts w:ascii="仿宋_GB2312" w:eastAsia="仿宋_GB2312"/>
          <w:color w:val="auto"/>
          <w:sz w:val="32"/>
          <w:szCs w:val="32"/>
        </w:rPr>
      </w:pPr>
      <w:r>
        <w:rPr>
          <w:rFonts w:hint="eastAsia" w:ascii="仿宋_GB2312" w:eastAsia="仿宋_GB2312"/>
          <w:color w:val="auto"/>
          <w:sz w:val="32"/>
          <w:szCs w:val="32"/>
        </w:rPr>
        <w:t>高素质</w:t>
      </w:r>
      <w:r>
        <w:rPr>
          <w:rFonts w:hint="eastAsia" w:ascii="仿宋_GB2312" w:eastAsia="仿宋_GB2312" w:cs="仿宋_GB2312"/>
          <w:color w:val="auto"/>
          <w:sz w:val="32"/>
          <w:szCs w:val="32"/>
        </w:rPr>
        <w:t>农民培训</w:t>
      </w:r>
      <w:r>
        <w:rPr>
          <w:rFonts w:hint="eastAsia" w:ascii="仿宋_GB2312" w:eastAsia="仿宋_GB2312"/>
          <w:color w:val="auto"/>
          <w:sz w:val="32"/>
          <w:szCs w:val="32"/>
        </w:rPr>
        <w:t>资金主要用于教师课酬、教材资料、场地租金、现场实训、异地培训、观摩学习、线上培训、师资培训、</w:t>
      </w:r>
      <w:r>
        <w:rPr>
          <w:rFonts w:ascii="仿宋_GB2312" w:eastAsia="仿宋_GB2312"/>
          <w:color w:val="auto"/>
          <w:sz w:val="32"/>
          <w:szCs w:val="32"/>
        </w:rPr>
        <w:t>远程监管、</w:t>
      </w:r>
      <w:r>
        <w:rPr>
          <w:rFonts w:hint="eastAsia" w:ascii="仿宋_GB2312" w:eastAsia="仿宋_GB2312"/>
          <w:color w:val="auto"/>
          <w:sz w:val="32"/>
          <w:szCs w:val="32"/>
        </w:rPr>
        <w:t>宣传报道、证书制作、档案管理、下乡（含异地）办班差旅，农民集中培训的食宿、交通（包括学员异地集中培训的往返交通费补助）以及培训后的跟踪服务等相关支出。其</w:t>
      </w:r>
      <w:r>
        <w:rPr>
          <w:rFonts w:hint="eastAsia" w:ascii="仿宋_GB2312" w:eastAsia="仿宋_GB2312" w:cs="仿宋_GB2312"/>
          <w:color w:val="auto"/>
          <w:sz w:val="32"/>
          <w:szCs w:val="32"/>
        </w:rPr>
        <w:t>中，用于开展培训的资金不低于总资金的80%；用于农业农村部门开展培训对象摸底调查、</w:t>
      </w:r>
      <w:r>
        <w:rPr>
          <w:rFonts w:hint="eastAsia" w:ascii="仿宋_GB2312" w:eastAsia="仿宋_GB2312"/>
          <w:color w:val="auto"/>
          <w:sz w:val="32"/>
          <w:szCs w:val="32"/>
        </w:rPr>
        <w:t>信息采集录入、培训组织</w:t>
      </w:r>
      <w:r>
        <w:rPr>
          <w:rFonts w:ascii="仿宋_GB2312" w:eastAsia="仿宋_GB2312"/>
          <w:color w:val="auto"/>
          <w:sz w:val="32"/>
          <w:szCs w:val="32"/>
        </w:rPr>
        <w:t>与监督</w:t>
      </w:r>
      <w:r>
        <w:rPr>
          <w:rFonts w:hint="eastAsia" w:ascii="仿宋_GB2312" w:eastAsia="仿宋_GB2312"/>
          <w:color w:val="auto"/>
          <w:sz w:val="32"/>
          <w:szCs w:val="32"/>
        </w:rPr>
        <w:t>管理、下乡（含异地）办班差旅、跟踪服务、第三方审计以及培训工作管理人员业务培训等费用的资金不高于总资金的20%。</w:t>
      </w:r>
      <w:r>
        <w:rPr>
          <w:rFonts w:hint="eastAsia" w:ascii="仿宋_GB2312" w:eastAsia="仿宋_GB2312"/>
          <w:color w:val="auto"/>
          <w:sz w:val="32"/>
          <w:szCs w:val="32"/>
          <w:lang w:eastAsia="zh-CN"/>
        </w:rPr>
        <w:t>县农业农村部门（含农机部门，下同）承担培训的，在补助标准范围内实报实销；由涉农大中专院校、农业科研院所和社会培训单位承担培训的，按补助标准实行包干制（自负盈亏）。</w:t>
      </w:r>
      <w:r>
        <w:rPr>
          <w:rFonts w:hint="eastAsia" w:ascii="仿宋_GB2312" w:eastAsia="仿宋_GB2312"/>
          <w:color w:val="auto"/>
          <w:sz w:val="32"/>
          <w:szCs w:val="32"/>
        </w:rPr>
        <w:t>高素质农民培训项目的授课教师讲课费按照《福建省省直机关培训费管理办法 》（闽财行〔2017〕18号）、《福建省省直机关培训费管理办法有关问题的解答》（闽财行〔2018〕17号）的有关规定执行。</w:t>
      </w:r>
    </w:p>
    <w:p>
      <w:pPr>
        <w:keepNext w:val="0"/>
        <w:keepLines w:val="0"/>
        <w:pageBreakBefore w:val="0"/>
        <w:widowControl w:val="0"/>
        <w:kinsoku/>
        <w:wordWrap/>
        <w:overflowPunct/>
        <w:topLinePunct w:val="0"/>
        <w:bidi w:val="0"/>
        <w:spacing w:line="580" w:lineRule="exact"/>
        <w:ind w:firstLine="622" w:firstLineChars="200"/>
        <w:rPr>
          <w:rFonts w:ascii="仿宋_GB2312" w:eastAsia="仿宋_GB2312" w:cs="仿宋_GB2312"/>
          <w:color w:val="auto"/>
          <w:kern w:val="0"/>
          <w:sz w:val="32"/>
          <w:szCs w:val="32"/>
        </w:rPr>
      </w:pPr>
      <w:r>
        <w:rPr>
          <w:rFonts w:hint="eastAsia" w:ascii="楷体_GB2312" w:eastAsia="楷体_GB2312" w:cs="宋体"/>
          <w:b/>
          <w:bCs/>
          <w:color w:val="auto"/>
          <w:kern w:val="0"/>
          <w:sz w:val="32"/>
          <w:szCs w:val="32"/>
        </w:rPr>
        <w:t>（</w:t>
      </w:r>
      <w:r>
        <w:rPr>
          <w:rFonts w:ascii="楷体_GB2312" w:eastAsia="楷体_GB2312" w:cs="宋体"/>
          <w:b/>
          <w:bCs/>
          <w:color w:val="auto"/>
          <w:kern w:val="0"/>
          <w:sz w:val="32"/>
          <w:szCs w:val="32"/>
        </w:rPr>
        <w:t>三</w:t>
      </w:r>
      <w:r>
        <w:rPr>
          <w:rFonts w:hint="eastAsia" w:ascii="楷体_GB2312" w:eastAsia="楷体_GB2312" w:cs="宋体"/>
          <w:b/>
          <w:bCs/>
          <w:color w:val="auto"/>
          <w:kern w:val="0"/>
          <w:sz w:val="32"/>
          <w:szCs w:val="32"/>
        </w:rPr>
        <w:t>）严格</w:t>
      </w:r>
      <w:r>
        <w:rPr>
          <w:rFonts w:hint="eastAsia" w:ascii="楷体_GB2312" w:eastAsia="楷体_GB2312" w:cs="楷体_GB2312"/>
          <w:b/>
          <w:bCs/>
          <w:color w:val="auto"/>
          <w:sz w:val="32"/>
          <w:szCs w:val="32"/>
        </w:rPr>
        <w:t>绩效管理。</w:t>
      </w:r>
      <w:r>
        <w:rPr>
          <w:rFonts w:hint="eastAsia" w:ascii="仿宋_GB2312" w:eastAsia="仿宋_GB2312" w:cs="仿宋_GB2312"/>
          <w:color w:val="auto"/>
          <w:kern w:val="0"/>
          <w:sz w:val="32"/>
          <w:szCs w:val="32"/>
        </w:rPr>
        <w:t>采取有力措施，全面落实</w:t>
      </w:r>
      <w:r>
        <w:rPr>
          <w:rFonts w:hint="eastAsia" w:ascii="仿宋_GB2312" w:eastAsia="仿宋_GB2312" w:cs="宋体"/>
          <w:color w:val="auto"/>
          <w:kern w:val="0"/>
          <w:sz w:val="32"/>
          <w:szCs w:val="32"/>
        </w:rPr>
        <w:t>粮食安全责任制和人才工作目标责任制考核</w:t>
      </w:r>
      <w:r>
        <w:rPr>
          <w:rFonts w:hint="eastAsia" w:ascii="仿宋_GB2312" w:eastAsia="仿宋_GB2312" w:cs="仿宋_GB2312"/>
          <w:color w:val="auto"/>
          <w:kern w:val="0"/>
          <w:sz w:val="32"/>
          <w:szCs w:val="32"/>
        </w:rPr>
        <w:t>中的高素质农民培训指标任务。</w:t>
      </w:r>
      <w:r>
        <w:rPr>
          <w:rFonts w:hint="eastAsia" w:ascii="仿宋_GB2312" w:eastAsia="仿宋_GB2312" w:cs="仿宋_GB2312"/>
          <w:bCs/>
          <w:color w:val="auto"/>
          <w:sz w:val="32"/>
          <w:szCs w:val="32"/>
        </w:rPr>
        <w:t>县</w:t>
      </w:r>
      <w:r>
        <w:rPr>
          <w:rFonts w:hint="eastAsia" w:ascii="仿宋_GB2312" w:eastAsia="仿宋_GB2312" w:cs="宋体"/>
          <w:color w:val="auto"/>
          <w:kern w:val="0"/>
          <w:sz w:val="32"/>
          <w:szCs w:val="32"/>
        </w:rPr>
        <w:t>农业农村局、财政局要督促各培训任务承担单位建立培训台账，切实做到台账明晰，加强对培训单位各班次的检查验收，及时填写验收报告单，准确掌握培训情况及成效，确保档案资料完整准确。</w:t>
      </w:r>
      <w:r>
        <w:rPr>
          <w:rFonts w:hint="eastAsia" w:ascii="仿宋_GB2312" w:eastAsia="仿宋_GB2312" w:cs="仿宋_GB2312"/>
          <w:color w:val="auto"/>
          <w:kern w:val="0"/>
          <w:sz w:val="32"/>
          <w:szCs w:val="32"/>
        </w:rPr>
        <w:t>依托全国农业科教云平台、“云上智农”APP</w:t>
      </w:r>
      <w:r>
        <w:rPr>
          <w:rFonts w:hint="eastAsia" w:ascii="仿宋_GB2312" w:eastAsia="仿宋_GB2312" w:cs="仿宋_GB2312"/>
          <w:color w:val="auto"/>
          <w:kern w:val="0"/>
          <w:sz w:val="32"/>
          <w:szCs w:val="32"/>
          <w:lang w:eastAsia="zh-CN"/>
        </w:rPr>
        <w:t>和福建省农业农村厅财政资金上报</w:t>
      </w:r>
      <w:r>
        <w:rPr>
          <w:rFonts w:hint="eastAsia" w:ascii="仿宋_GB2312" w:eastAsia="仿宋_GB2312" w:cs="仿宋_GB2312"/>
          <w:color w:val="auto"/>
          <w:kern w:val="0"/>
          <w:sz w:val="32"/>
          <w:szCs w:val="32"/>
        </w:rPr>
        <w:t>系统，对所有培训班次的培训效果和资金使用情况实行线上考核。</w:t>
      </w:r>
    </w:p>
    <w:p>
      <w:pPr>
        <w:keepNext w:val="0"/>
        <w:keepLines w:val="0"/>
        <w:pageBreakBefore w:val="0"/>
        <w:widowControl w:val="0"/>
        <w:kinsoku/>
        <w:wordWrap/>
        <w:overflowPunct/>
        <w:topLinePunct w:val="0"/>
        <w:bidi w:val="0"/>
        <w:spacing w:line="580" w:lineRule="exact"/>
        <w:ind w:firstLine="622" w:firstLineChars="200"/>
        <w:rPr>
          <w:rFonts w:ascii="仿宋_GB2312" w:eastAsia="仿宋_GB2312" w:cs="宋体"/>
          <w:color w:val="0000FF"/>
          <w:kern w:val="0"/>
          <w:sz w:val="32"/>
          <w:szCs w:val="32"/>
        </w:rPr>
      </w:pPr>
      <w:r>
        <w:rPr>
          <w:rFonts w:hint="eastAsia" w:ascii="楷体_GB2312" w:eastAsia="楷体_GB2312" w:cs="宋体"/>
          <w:b/>
          <w:bCs/>
          <w:color w:val="auto"/>
          <w:kern w:val="0"/>
          <w:sz w:val="32"/>
          <w:szCs w:val="32"/>
        </w:rPr>
        <w:t>（</w:t>
      </w:r>
      <w:r>
        <w:rPr>
          <w:rFonts w:ascii="楷体_GB2312" w:eastAsia="楷体_GB2312" w:cs="宋体"/>
          <w:b/>
          <w:bCs/>
          <w:color w:val="auto"/>
          <w:kern w:val="0"/>
          <w:sz w:val="32"/>
          <w:szCs w:val="32"/>
        </w:rPr>
        <w:t>四</w:t>
      </w:r>
      <w:r>
        <w:rPr>
          <w:rFonts w:hint="eastAsia" w:ascii="楷体_GB2312" w:eastAsia="楷体_GB2312" w:cs="宋体"/>
          <w:b/>
          <w:bCs/>
          <w:color w:val="auto"/>
          <w:kern w:val="0"/>
          <w:sz w:val="32"/>
          <w:szCs w:val="32"/>
        </w:rPr>
        <w:t>）强化资金监管。</w:t>
      </w:r>
      <w:r>
        <w:rPr>
          <w:rFonts w:hint="eastAsia" w:ascii="仿宋_GB2312" w:eastAsia="仿宋_GB2312" w:cs="仿宋_GB2312"/>
          <w:bCs/>
          <w:color w:val="auto"/>
          <w:sz w:val="32"/>
          <w:szCs w:val="32"/>
        </w:rPr>
        <w:t>根据项目实施方案的规定，</w:t>
      </w:r>
      <w:r>
        <w:rPr>
          <w:rFonts w:hint="eastAsia" w:ascii="仿宋_GB2312" w:eastAsia="仿宋_GB2312" w:cs="仿宋_GB2312"/>
          <w:color w:val="auto"/>
          <w:kern w:val="0"/>
          <w:sz w:val="32"/>
          <w:szCs w:val="32"/>
        </w:rPr>
        <w:t>按照“谁使用、谁负责”的原则，</w:t>
      </w:r>
      <w:r>
        <w:rPr>
          <w:rFonts w:hint="eastAsia" w:ascii="仿宋_GB2312" w:eastAsia="仿宋_GB2312" w:cs="仿宋_GB2312"/>
          <w:bCs/>
          <w:color w:val="auto"/>
          <w:sz w:val="32"/>
          <w:szCs w:val="32"/>
        </w:rPr>
        <w:t>加强资金管理，确保专款专用。</w:t>
      </w:r>
      <w:r>
        <w:rPr>
          <w:rFonts w:hint="eastAsia" w:ascii="仿宋_GB2312" w:eastAsia="仿宋_GB2312" w:cs="宋体"/>
          <w:bCs/>
          <w:color w:val="auto"/>
          <w:sz w:val="32"/>
          <w:szCs w:val="32"/>
        </w:rPr>
        <w:t>培</w:t>
      </w:r>
      <w:r>
        <w:rPr>
          <w:rFonts w:hint="eastAsia" w:ascii="仿宋_GB2312" w:eastAsia="仿宋_GB2312" w:cs="宋体"/>
          <w:bCs/>
          <w:color w:val="auto"/>
          <w:kern w:val="0"/>
          <w:sz w:val="32"/>
          <w:szCs w:val="32"/>
        </w:rPr>
        <w:t>训项目承担单位</w:t>
      </w:r>
      <w:r>
        <w:rPr>
          <w:rFonts w:hint="eastAsia" w:ascii="仿宋_GB2312" w:eastAsia="仿宋_GB2312" w:cs="宋体"/>
          <w:color w:val="auto"/>
          <w:kern w:val="0"/>
          <w:sz w:val="32"/>
          <w:szCs w:val="32"/>
        </w:rPr>
        <w:t>未按期完成培训任务的，下一年不再承担培训任务。私自分包、转包培训任务的，取消当年培训任务并追缴项目资金，</w:t>
      </w:r>
      <w:r>
        <w:rPr>
          <w:rFonts w:hint="eastAsia" w:ascii="仿宋_GB2312" w:eastAsia="仿宋_GB2312" w:cs="宋体"/>
          <w:color w:val="auto"/>
          <w:kern w:val="0"/>
          <w:sz w:val="32"/>
          <w:szCs w:val="32"/>
          <w:lang w:eastAsia="zh-CN"/>
        </w:rPr>
        <w:t>从培训机构库中除名，</w:t>
      </w:r>
      <w:r>
        <w:rPr>
          <w:rFonts w:hint="eastAsia" w:ascii="仿宋_GB2312" w:eastAsia="仿宋_GB2312" w:cs="宋体"/>
          <w:color w:val="auto"/>
          <w:kern w:val="0"/>
          <w:sz w:val="32"/>
          <w:szCs w:val="32"/>
        </w:rPr>
        <w:t>5年内不得再次</w:t>
      </w:r>
      <w:r>
        <w:rPr>
          <w:rFonts w:hint="eastAsia" w:ascii="仿宋_GB2312" w:eastAsia="仿宋_GB2312" w:cs="宋体"/>
          <w:color w:val="auto"/>
          <w:kern w:val="0"/>
          <w:sz w:val="32"/>
          <w:szCs w:val="32"/>
          <w:lang w:val="en-US" w:eastAsia="zh-CN"/>
        </w:rPr>
        <w:t>申请入库</w:t>
      </w:r>
      <w:r>
        <w:rPr>
          <w:rFonts w:hint="eastAsia" w:ascii="仿宋_GB2312" w:eastAsia="仿宋_GB2312" w:cs="宋体"/>
          <w:color w:val="auto"/>
          <w:kern w:val="0"/>
          <w:sz w:val="32"/>
          <w:szCs w:val="32"/>
        </w:rPr>
        <w:t>。</w:t>
      </w:r>
      <w:r>
        <w:rPr>
          <w:rFonts w:hint="eastAsia" w:ascii="仿宋_GB2312" w:eastAsia="仿宋_GB2312" w:cs="宋体"/>
          <w:bCs/>
          <w:color w:val="auto"/>
          <w:kern w:val="0"/>
          <w:sz w:val="32"/>
          <w:szCs w:val="32"/>
        </w:rPr>
        <w:t>积极引入第三方审计，坚决杜绝资金使用管理上的违纪违规问题，对违反专项资金使用规定，截留、套取、挪用、滥用或造成资金</w:t>
      </w:r>
      <w:r>
        <w:rPr>
          <w:rFonts w:hint="eastAsia" w:ascii="仿宋_GB2312" w:eastAsia="仿宋_GB2312" w:cs="仿宋_GB2312"/>
          <w:bCs/>
          <w:color w:val="auto"/>
          <w:sz w:val="32"/>
          <w:szCs w:val="32"/>
        </w:rPr>
        <w:t>损失的单位和个</w:t>
      </w:r>
      <w:r>
        <w:rPr>
          <w:rFonts w:hint="eastAsia" w:ascii="仿宋_GB2312" w:eastAsia="仿宋_GB2312" w:cs="宋体"/>
          <w:color w:val="auto"/>
          <w:kern w:val="0"/>
          <w:sz w:val="32"/>
          <w:szCs w:val="32"/>
        </w:rPr>
        <w:t>人，依照《财政违法行为处罚处分条例》等国家有关规定处理，并追回补助资金。</w:t>
      </w:r>
    </w:p>
    <w:p>
      <w:pPr>
        <w:keepNext w:val="0"/>
        <w:keepLines w:val="0"/>
        <w:pageBreakBefore w:val="0"/>
        <w:widowControl w:val="0"/>
        <w:kinsoku/>
        <w:wordWrap/>
        <w:overflowPunct/>
        <w:topLinePunct w:val="0"/>
        <w:bidi w:val="0"/>
        <w:spacing w:line="580" w:lineRule="exact"/>
        <w:ind w:firstLine="622" w:firstLineChars="200"/>
        <w:rPr>
          <w:rFonts w:hint="eastAsia" w:ascii="仿宋_GB2312" w:eastAsia="仿宋_GB2312" w:cs="宋体"/>
          <w:color w:val="auto"/>
          <w:kern w:val="0"/>
          <w:sz w:val="32"/>
          <w:szCs w:val="32"/>
        </w:rPr>
      </w:pPr>
      <w:r>
        <w:rPr>
          <w:rFonts w:hint="eastAsia" w:ascii="楷体_GB2312" w:eastAsia="楷体_GB2312" w:cs="宋体"/>
          <w:b/>
          <w:bCs/>
          <w:color w:val="auto"/>
          <w:kern w:val="0"/>
          <w:sz w:val="32"/>
          <w:szCs w:val="32"/>
        </w:rPr>
        <w:t>（</w:t>
      </w:r>
      <w:r>
        <w:rPr>
          <w:rFonts w:ascii="楷体_GB2312" w:eastAsia="楷体_GB2312" w:cs="宋体"/>
          <w:b/>
          <w:bCs/>
          <w:color w:val="auto"/>
          <w:kern w:val="0"/>
          <w:sz w:val="32"/>
          <w:szCs w:val="32"/>
        </w:rPr>
        <w:t>五</w:t>
      </w:r>
      <w:r>
        <w:rPr>
          <w:rFonts w:hint="eastAsia" w:ascii="楷体_GB2312" w:eastAsia="楷体_GB2312" w:cs="宋体"/>
          <w:b/>
          <w:bCs/>
          <w:color w:val="auto"/>
          <w:kern w:val="0"/>
          <w:sz w:val="32"/>
          <w:szCs w:val="32"/>
        </w:rPr>
        <w:t>）加大典型宣传。</w:t>
      </w:r>
      <w:r>
        <w:rPr>
          <w:rFonts w:hint="eastAsia" w:ascii="仿宋_GB2312" w:eastAsia="仿宋_GB2312" w:cs="宋体"/>
          <w:color w:val="auto"/>
          <w:kern w:val="0"/>
          <w:sz w:val="32"/>
          <w:szCs w:val="32"/>
        </w:rPr>
        <w:t>认真总结高素质农民培</w:t>
      </w:r>
      <w:r>
        <w:rPr>
          <w:rFonts w:ascii="仿宋_GB2312" w:eastAsia="仿宋_GB2312" w:cs="宋体"/>
          <w:color w:val="auto"/>
          <w:kern w:val="0"/>
          <w:sz w:val="32"/>
          <w:szCs w:val="32"/>
        </w:rPr>
        <w:t>训</w:t>
      </w:r>
      <w:r>
        <w:rPr>
          <w:rFonts w:hint="eastAsia" w:ascii="仿宋_GB2312" w:eastAsia="仿宋_GB2312" w:cs="宋体"/>
          <w:color w:val="auto"/>
          <w:kern w:val="0"/>
          <w:sz w:val="32"/>
          <w:szCs w:val="32"/>
        </w:rPr>
        <w:t>的典型经验和创新做法，组织开展名师、精品课程、培训（实训）示范基地和高素质农民典型等评选活动，树立一批各具特色的新模式和好典型，</w:t>
      </w:r>
      <w:r>
        <w:rPr>
          <w:rFonts w:hint="eastAsia" w:ascii="仿宋_GB2312" w:eastAsia="仿宋_GB2312" w:cs="仿宋_GB2312"/>
          <w:color w:val="auto"/>
          <w:kern w:val="0"/>
          <w:sz w:val="32"/>
          <w:szCs w:val="32"/>
        </w:rPr>
        <w:t>充分利用广播、电视、报刊和新媒体进行</w:t>
      </w:r>
      <w:r>
        <w:rPr>
          <w:rFonts w:hint="eastAsia" w:ascii="仿宋_GB2312" w:eastAsia="仿宋_GB2312" w:cs="宋体"/>
          <w:color w:val="auto"/>
          <w:kern w:val="0"/>
          <w:sz w:val="32"/>
          <w:szCs w:val="32"/>
        </w:rPr>
        <w:t>广泛宣传推介，营造全社会重视支持高素质农民培育的良好氛围。</w:t>
      </w:r>
    </w:p>
    <w:p>
      <w:pPr>
        <w:keepNext w:val="0"/>
        <w:keepLines w:val="0"/>
        <w:pageBreakBefore w:val="0"/>
        <w:widowControl w:val="0"/>
        <w:kinsoku/>
        <w:wordWrap/>
        <w:overflowPunct/>
        <w:topLinePunct w:val="0"/>
        <w:autoSpaceDE/>
        <w:autoSpaceDN/>
        <w:bidi w:val="0"/>
        <w:adjustRightInd/>
        <w:snapToGrid/>
        <w:spacing w:line="480" w:lineRule="exact"/>
        <w:ind w:firstLine="622" w:firstLineChars="200"/>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22" w:firstLineChars="200"/>
        <w:textAlignment w:val="auto"/>
        <w:rPr>
          <w:rFonts w:ascii="仿宋_GB2312" w:hAnsi="仿宋" w:eastAsia="仿宋_GB2312" w:cs="仿宋"/>
          <w:sz w:val="32"/>
          <w:szCs w:val="32"/>
        </w:rPr>
      </w:pPr>
      <w:r>
        <w:rPr>
          <w:rFonts w:hint="eastAsia" w:ascii="仿宋_GB2312" w:hAnsi="仿宋" w:eastAsia="仿宋_GB2312"/>
          <w:sz w:val="32"/>
          <w:szCs w:val="32"/>
        </w:rPr>
        <w:t>附件：1.</w:t>
      </w:r>
      <w:r>
        <w:rPr>
          <w:rFonts w:hint="eastAsia" w:ascii="仿宋_GB2312" w:eastAsia="仿宋_GB2312" w:cs="宋体"/>
          <w:color w:val="auto"/>
          <w:kern w:val="0"/>
          <w:sz w:val="32"/>
          <w:szCs w:val="32"/>
        </w:rPr>
        <w:t>培训机构建档基本资料目录</w:t>
      </w:r>
    </w:p>
    <w:p>
      <w:pPr>
        <w:keepNext w:val="0"/>
        <w:keepLines w:val="0"/>
        <w:pageBreakBefore w:val="0"/>
        <w:widowControl w:val="0"/>
        <w:kinsoku/>
        <w:wordWrap/>
        <w:overflowPunct/>
        <w:topLinePunct w:val="0"/>
        <w:autoSpaceDE/>
        <w:autoSpaceDN/>
        <w:bidi w:val="0"/>
        <w:adjustRightInd/>
        <w:snapToGrid/>
        <w:spacing w:line="480" w:lineRule="exact"/>
        <w:ind w:firstLine="600"/>
        <w:textAlignment w:val="auto"/>
        <w:rPr>
          <w:rFonts w:hint="eastAsia" w:ascii="仿宋_GB2312" w:eastAsia="仿宋_GB2312" w:cs="仿宋_GB2312"/>
          <w:color w:val="auto"/>
          <w:kern w:val="0"/>
          <w:sz w:val="32"/>
          <w:szCs w:val="32"/>
        </w:rPr>
      </w:pPr>
      <w:r>
        <w:rPr>
          <w:rFonts w:hint="eastAsia" w:ascii="仿宋_GB2312" w:hAnsi="仿宋" w:eastAsia="仿宋_GB2312" w:cs="仿宋"/>
          <w:sz w:val="32"/>
          <w:szCs w:val="32"/>
        </w:rPr>
        <w:t xml:space="preserve">      2.</w:t>
      </w:r>
      <w:r>
        <w:rPr>
          <w:rFonts w:hint="eastAsia" w:ascii="仿宋_GB2312" w:eastAsia="仿宋_GB2312" w:cs="仿宋_GB2312"/>
          <w:color w:val="auto"/>
          <w:kern w:val="0"/>
          <w:sz w:val="32"/>
          <w:szCs w:val="32"/>
        </w:rPr>
        <w:t>永泰县高</w:t>
      </w:r>
      <w:r>
        <w:rPr>
          <w:rFonts w:hint="eastAsia" w:ascii="仿宋_GB2312" w:eastAsia="仿宋_GB2312" w:cs="仿宋_GB2312"/>
          <w:color w:val="auto"/>
          <w:kern w:val="0"/>
          <w:sz w:val="32"/>
          <w:szCs w:val="32"/>
        </w:rPr>
        <w:t>素质农民培训台账</w:t>
      </w:r>
    </w:p>
    <w:p>
      <w:pPr>
        <w:keepNext w:val="0"/>
        <w:keepLines w:val="0"/>
        <w:pageBreakBefore w:val="0"/>
        <w:widowControl w:val="0"/>
        <w:kinsoku/>
        <w:wordWrap/>
        <w:overflowPunct/>
        <w:topLinePunct w:val="0"/>
        <w:autoSpaceDE/>
        <w:autoSpaceDN/>
        <w:bidi w:val="0"/>
        <w:adjustRightInd/>
        <w:snapToGrid/>
        <w:spacing w:line="480" w:lineRule="exact"/>
        <w:ind w:firstLine="600"/>
        <w:textAlignment w:val="auto"/>
        <w:rPr>
          <w:rFonts w:ascii="仿宋_GB2312" w:hAnsi="仿宋" w:eastAsia="仿宋_GB2312" w:cs="仿宋"/>
          <w:sz w:val="32"/>
          <w:szCs w:val="32"/>
        </w:rPr>
      </w:pPr>
      <w:r>
        <w:rPr>
          <w:rFonts w:hint="eastAsia" w:ascii="仿宋_GB2312" w:hAnsi="仿宋" w:eastAsia="仿宋_GB2312" w:cs="仿宋"/>
          <w:sz w:val="32"/>
          <w:szCs w:val="32"/>
        </w:rPr>
        <w:t xml:space="preserve">      3.永泰县高素质农民培训验收报告单</w:t>
      </w:r>
    </w:p>
    <w:p>
      <w:pPr>
        <w:spacing w:line="520" w:lineRule="exact"/>
        <w:ind w:right="465"/>
        <w:rPr>
          <w:rFonts w:ascii="仿宋" w:hAnsi="仿宋" w:eastAsia="仿宋"/>
          <w:sz w:val="30"/>
          <w:szCs w:val="30"/>
        </w:rPr>
      </w:pPr>
    </w:p>
    <w:p>
      <w:pPr>
        <w:spacing w:line="520" w:lineRule="exact"/>
        <w:ind w:right="465"/>
        <w:rPr>
          <w:rFonts w:ascii="仿宋" w:hAnsi="仿宋" w:eastAsia="仿宋"/>
          <w:sz w:val="30"/>
          <w:szCs w:val="30"/>
        </w:rPr>
      </w:pPr>
    </w:p>
    <w:p>
      <w:pPr>
        <w:spacing w:line="520" w:lineRule="exact"/>
        <w:ind w:right="465"/>
        <w:rPr>
          <w:rFonts w:ascii="仿宋" w:hAnsi="仿宋" w:eastAsia="仿宋"/>
          <w:sz w:val="30"/>
          <w:szCs w:val="30"/>
        </w:rPr>
      </w:pPr>
    </w:p>
    <w:p>
      <w:pPr>
        <w:spacing w:line="520" w:lineRule="exact"/>
        <w:ind w:right="465"/>
        <w:rPr>
          <w:rFonts w:ascii="仿宋" w:hAnsi="仿宋" w:eastAsia="仿宋"/>
          <w:sz w:val="30"/>
          <w:szCs w:val="30"/>
        </w:rPr>
      </w:pPr>
      <w:r>
        <w:rPr>
          <w:rFonts w:hint="eastAsia" w:ascii="仿宋" w:hAnsi="仿宋" w:eastAsia="仿宋"/>
          <w:sz w:val="30"/>
          <w:szCs w:val="30"/>
        </w:rPr>
        <w:t>附件</w:t>
      </w:r>
      <w:r>
        <w:rPr>
          <w:rFonts w:ascii="仿宋" w:hAnsi="仿宋" w:eastAsia="仿宋"/>
          <w:sz w:val="30"/>
          <w:szCs w:val="30"/>
        </w:rPr>
        <w:t>1</w:t>
      </w:r>
    </w:p>
    <w:p/>
    <w:p>
      <w:pPr>
        <w:jc w:val="center"/>
        <w:rPr>
          <w:b/>
          <w:sz w:val="36"/>
          <w:szCs w:val="36"/>
        </w:rPr>
      </w:pPr>
      <w:r>
        <w:rPr>
          <w:rFonts w:hint="eastAsia"/>
          <w:b/>
          <w:sz w:val="36"/>
          <w:szCs w:val="36"/>
          <w:lang w:eastAsia="zh-CN"/>
        </w:rPr>
        <w:t>社会</w:t>
      </w:r>
      <w:r>
        <w:rPr>
          <w:rFonts w:hint="eastAsia"/>
          <w:b/>
          <w:sz w:val="36"/>
          <w:szCs w:val="36"/>
        </w:rPr>
        <w:t>培训</w:t>
      </w:r>
      <w:r>
        <w:rPr>
          <w:rFonts w:hint="eastAsia"/>
          <w:b/>
          <w:sz w:val="36"/>
          <w:szCs w:val="36"/>
          <w:lang w:eastAsia="zh-CN"/>
        </w:rPr>
        <w:t>单位</w:t>
      </w:r>
      <w:r>
        <w:rPr>
          <w:rFonts w:hint="eastAsia"/>
          <w:b/>
          <w:sz w:val="36"/>
          <w:szCs w:val="36"/>
        </w:rPr>
        <w:t>建档基本资料目录</w:t>
      </w:r>
    </w:p>
    <w:p/>
    <w:p>
      <w:pPr>
        <w:widowControl/>
        <w:spacing w:line="520" w:lineRule="atLeast"/>
        <w:ind w:firstLine="622" w:firstLineChars="200"/>
        <w:jc w:val="left"/>
        <w:outlineLvl w:val="3"/>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一、培训计划和年度工作总结</w:t>
      </w:r>
    </w:p>
    <w:p>
      <w:pPr>
        <w:widowControl/>
        <w:spacing w:line="520" w:lineRule="atLeast"/>
        <w:jc w:val="left"/>
        <w:outlineLvl w:val="3"/>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二、各培训班次建档材料</w:t>
      </w:r>
    </w:p>
    <w:p>
      <w:pPr>
        <w:widowControl/>
        <w:spacing w:line="520" w:lineRule="atLeast"/>
        <w:jc w:val="left"/>
        <w:outlineLvl w:val="3"/>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1.教学计划、课程表</w:t>
      </w:r>
    </w:p>
    <w:p>
      <w:pPr>
        <w:widowControl/>
        <w:spacing w:line="520" w:lineRule="atLeast"/>
        <w:jc w:val="left"/>
        <w:outlineLvl w:val="3"/>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2.教材、讲义</w:t>
      </w:r>
    </w:p>
    <w:p>
      <w:pPr>
        <w:widowControl/>
        <w:spacing w:line="520" w:lineRule="atLeast"/>
        <w:jc w:val="left"/>
        <w:outlineLvl w:val="3"/>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3.培训台账</w:t>
      </w:r>
    </w:p>
    <w:p>
      <w:pPr>
        <w:widowControl/>
        <w:spacing w:line="520" w:lineRule="atLeast"/>
        <w:jc w:val="left"/>
        <w:outlineLvl w:val="3"/>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4.学员身份证复印件</w:t>
      </w:r>
    </w:p>
    <w:p>
      <w:pPr>
        <w:widowControl/>
        <w:spacing w:line="520" w:lineRule="atLeast"/>
        <w:jc w:val="left"/>
        <w:outlineLvl w:val="3"/>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5.培训现场照片</w:t>
      </w:r>
    </w:p>
    <w:p>
      <w:pPr>
        <w:widowControl/>
        <w:spacing w:line="520" w:lineRule="atLeast"/>
        <w:jc w:val="left"/>
        <w:outlineLvl w:val="3"/>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6.学员签到表</w:t>
      </w:r>
    </w:p>
    <w:p>
      <w:pPr>
        <w:widowControl/>
        <w:spacing w:line="520" w:lineRule="atLeast"/>
        <w:ind w:firstLine="640"/>
        <w:jc w:val="left"/>
        <w:outlineLvl w:val="3"/>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7.《永泰县高素质农民培训</w:t>
      </w:r>
      <w:r>
        <w:rPr>
          <w:rFonts w:hint="eastAsia" w:ascii="仿宋_GB2312" w:hAnsi="宋体" w:eastAsia="仿宋_GB2312" w:cs="宋体"/>
          <w:color w:val="000000"/>
          <w:kern w:val="0"/>
          <w:sz w:val="32"/>
          <w:szCs w:val="32"/>
          <w:lang w:eastAsia="zh-CN"/>
        </w:rPr>
        <w:t>班</w:t>
      </w:r>
      <w:r>
        <w:rPr>
          <w:rFonts w:hint="eastAsia" w:ascii="仿宋_GB2312" w:hAnsi="宋体" w:eastAsia="仿宋_GB2312" w:cs="宋体"/>
          <w:color w:val="000000"/>
          <w:kern w:val="0"/>
          <w:sz w:val="32"/>
          <w:szCs w:val="32"/>
        </w:rPr>
        <w:t>验收报告单》</w:t>
      </w:r>
    </w:p>
    <w:p/>
    <w:p>
      <w:pPr>
        <w:spacing w:line="520" w:lineRule="exact"/>
        <w:ind w:firstLine="622" w:firstLineChars="200"/>
        <w:rPr>
          <w:rFonts w:ascii="仿宋_GB2312" w:hAnsi="仿宋_GB2312" w:eastAsia="仿宋_GB2312" w:cs="仿宋_GB2312"/>
          <w:sz w:val="32"/>
          <w:szCs w:val="32"/>
        </w:rPr>
      </w:pPr>
    </w:p>
    <w:p>
      <w:pPr>
        <w:spacing w:line="520" w:lineRule="exact"/>
        <w:ind w:firstLine="622" w:firstLineChars="200"/>
        <w:rPr>
          <w:rFonts w:ascii="仿宋_GB2312" w:hAnsi="仿宋_GB2312" w:eastAsia="仿宋_GB2312" w:cs="仿宋_GB2312"/>
          <w:sz w:val="32"/>
          <w:szCs w:val="32"/>
        </w:rPr>
      </w:pPr>
    </w:p>
    <w:p>
      <w:pPr>
        <w:spacing w:line="520" w:lineRule="exact"/>
        <w:ind w:firstLine="622" w:firstLineChars="200"/>
        <w:rPr>
          <w:rFonts w:ascii="仿宋_GB2312" w:hAnsi="仿宋_GB2312" w:eastAsia="仿宋_GB2312" w:cs="仿宋_GB2312"/>
          <w:sz w:val="32"/>
          <w:szCs w:val="32"/>
        </w:rPr>
      </w:pPr>
    </w:p>
    <w:p>
      <w:pPr>
        <w:spacing w:line="520" w:lineRule="exact"/>
        <w:ind w:firstLine="622" w:firstLineChars="200"/>
        <w:rPr>
          <w:rFonts w:ascii="仿宋_GB2312" w:hAnsi="仿宋_GB2312" w:eastAsia="仿宋_GB2312" w:cs="仿宋_GB2312"/>
          <w:sz w:val="32"/>
          <w:szCs w:val="32"/>
        </w:rPr>
      </w:pPr>
    </w:p>
    <w:p>
      <w:pPr>
        <w:spacing w:line="520" w:lineRule="exact"/>
        <w:ind w:firstLine="622" w:firstLineChars="200"/>
        <w:rPr>
          <w:rFonts w:ascii="仿宋_GB2312" w:hAnsi="仿宋_GB2312" w:eastAsia="仿宋_GB2312" w:cs="仿宋_GB2312"/>
          <w:sz w:val="32"/>
          <w:szCs w:val="32"/>
        </w:rPr>
      </w:pPr>
    </w:p>
    <w:p>
      <w:pPr>
        <w:spacing w:line="520" w:lineRule="exact"/>
        <w:ind w:firstLine="622" w:firstLineChars="200"/>
        <w:rPr>
          <w:rFonts w:ascii="仿宋_GB2312" w:hAnsi="仿宋_GB2312" w:eastAsia="仿宋_GB2312" w:cs="仿宋_GB2312"/>
          <w:sz w:val="32"/>
          <w:szCs w:val="32"/>
        </w:rPr>
      </w:pPr>
    </w:p>
    <w:p>
      <w:pPr>
        <w:spacing w:line="520" w:lineRule="exact"/>
        <w:ind w:firstLine="622" w:firstLineChars="200"/>
        <w:rPr>
          <w:rFonts w:ascii="仿宋_GB2312" w:hAnsi="仿宋_GB2312" w:eastAsia="仿宋_GB2312" w:cs="仿宋_GB2312"/>
          <w:sz w:val="32"/>
          <w:szCs w:val="32"/>
        </w:rPr>
      </w:pPr>
    </w:p>
    <w:p>
      <w:pPr>
        <w:spacing w:line="520" w:lineRule="exact"/>
        <w:ind w:firstLine="622" w:firstLineChars="200"/>
        <w:rPr>
          <w:rFonts w:ascii="仿宋_GB2312" w:hAnsi="仿宋_GB2312" w:eastAsia="仿宋_GB2312" w:cs="仿宋_GB2312"/>
          <w:sz w:val="32"/>
          <w:szCs w:val="32"/>
        </w:rPr>
      </w:pPr>
    </w:p>
    <w:p>
      <w:pPr>
        <w:spacing w:line="520" w:lineRule="exact"/>
        <w:ind w:firstLine="622" w:firstLineChars="200"/>
        <w:rPr>
          <w:rFonts w:ascii="仿宋_GB2312" w:hAnsi="仿宋_GB2312" w:eastAsia="仿宋_GB2312" w:cs="仿宋_GB2312"/>
          <w:sz w:val="32"/>
          <w:szCs w:val="32"/>
        </w:rPr>
      </w:pPr>
    </w:p>
    <w:p>
      <w:pPr>
        <w:spacing w:line="520" w:lineRule="exact"/>
        <w:ind w:firstLine="622" w:firstLineChars="200"/>
        <w:rPr>
          <w:rFonts w:ascii="仿宋_GB2312" w:hAnsi="仿宋_GB2312" w:eastAsia="仿宋_GB2312" w:cs="仿宋_GB2312"/>
          <w:sz w:val="32"/>
          <w:szCs w:val="32"/>
        </w:rPr>
      </w:pPr>
    </w:p>
    <w:p>
      <w:pPr>
        <w:spacing w:line="400" w:lineRule="exact"/>
        <w:rPr>
          <w:rFonts w:ascii="仿宋_GB2312" w:hAnsi="楷体_GB2312" w:eastAsia="仿宋_GB2312" w:cs="楷体_GB2312"/>
          <w:sz w:val="30"/>
          <w:szCs w:val="30"/>
        </w:rPr>
        <w:sectPr>
          <w:footerReference r:id="rId3" w:type="even"/>
          <w:pgSz w:w="11907" w:h="16840"/>
          <w:pgMar w:top="1418" w:right="1531" w:bottom="1418" w:left="1531" w:header="851" w:footer="1276" w:gutter="0"/>
          <w:pgNumType w:fmt="numberInDash" w:start="1"/>
          <w:cols w:space="720" w:num="1"/>
          <w:docGrid w:type="linesAndChars" w:linePitch="602" w:charSpace="-2048"/>
        </w:sectPr>
      </w:pPr>
    </w:p>
    <w:p>
      <w:pPr>
        <w:spacing w:line="400" w:lineRule="exact"/>
        <w:rPr>
          <w:rFonts w:ascii="仿宋_GB2312" w:hAnsi="楷体_GB2312" w:eastAsia="仿宋_GB2312" w:cs="楷体_GB2312"/>
          <w:sz w:val="30"/>
          <w:szCs w:val="30"/>
        </w:rPr>
      </w:pPr>
      <w:r>
        <w:rPr>
          <w:rFonts w:hint="eastAsia" w:ascii="仿宋_GB2312" w:hAnsi="楷体_GB2312" w:eastAsia="仿宋_GB2312" w:cs="楷体_GB2312"/>
          <w:sz w:val="30"/>
          <w:szCs w:val="30"/>
        </w:rPr>
        <w:t>附件</w:t>
      </w:r>
      <w:r>
        <w:rPr>
          <w:rFonts w:ascii="仿宋_GB2312" w:hAnsi="楷体_GB2312" w:eastAsia="仿宋_GB2312" w:cs="楷体_GB2312"/>
          <w:sz w:val="30"/>
          <w:szCs w:val="30"/>
        </w:rPr>
        <w:t>2</w:t>
      </w:r>
    </w:p>
    <w:p>
      <w:pPr>
        <w:snapToGrid w:val="0"/>
        <w:spacing w:line="620" w:lineRule="exact"/>
        <w:jc w:val="center"/>
        <w:rPr>
          <w:rFonts w:ascii="宋体" w:cs="宋体"/>
          <w:b/>
          <w:bCs/>
          <w:sz w:val="44"/>
          <w:szCs w:val="44"/>
        </w:rPr>
      </w:pPr>
      <w:r>
        <w:rPr>
          <w:rFonts w:hint="eastAsia" w:ascii="宋体" w:hAnsi="宋体" w:cs="宋体"/>
          <w:b/>
          <w:bCs/>
          <w:sz w:val="44"/>
          <w:szCs w:val="44"/>
        </w:rPr>
        <w:t>永泰县高素质农民培训台账</w:t>
      </w:r>
    </w:p>
    <w:p>
      <w:pPr>
        <w:spacing w:line="540" w:lineRule="exact"/>
        <w:rPr>
          <w:sz w:val="28"/>
          <w:szCs w:val="28"/>
        </w:rPr>
      </w:pPr>
      <w:r>
        <w:rPr>
          <w:rFonts w:hint="eastAsia" w:hAnsi="宋体"/>
          <w:sz w:val="28"/>
          <w:szCs w:val="28"/>
        </w:rPr>
        <w:t>培训机构：（盖章）                                                     建账时间：</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6"/>
        <w:gridCol w:w="1099"/>
        <w:gridCol w:w="510"/>
        <w:gridCol w:w="2123"/>
        <w:gridCol w:w="799"/>
        <w:gridCol w:w="2155"/>
        <w:gridCol w:w="1363"/>
        <w:gridCol w:w="1363"/>
        <w:gridCol w:w="1363"/>
        <w:gridCol w:w="1477"/>
        <w:gridCol w:w="1204"/>
        <w:gridCol w:w="12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6" w:hRule="atLeast"/>
          <w:jc w:val="center"/>
        </w:trPr>
        <w:tc>
          <w:tcPr>
            <w:tcW w:w="396" w:type="dxa"/>
            <w:tcBorders>
              <w:top w:val="single" w:color="auto" w:sz="12" w:space="0"/>
            </w:tcBorders>
            <w:vAlign w:val="center"/>
          </w:tcPr>
          <w:p>
            <w:pPr>
              <w:spacing w:line="280" w:lineRule="exact"/>
              <w:jc w:val="center"/>
              <w:rPr>
                <w:sz w:val="24"/>
              </w:rPr>
            </w:pPr>
            <w:r>
              <w:rPr>
                <w:rFonts w:hint="eastAsia" w:hAnsi="宋体"/>
                <w:sz w:val="24"/>
              </w:rPr>
              <w:t>序号</w:t>
            </w:r>
          </w:p>
        </w:tc>
        <w:tc>
          <w:tcPr>
            <w:tcW w:w="1099" w:type="dxa"/>
            <w:tcBorders>
              <w:top w:val="single" w:color="auto" w:sz="12" w:space="0"/>
            </w:tcBorders>
            <w:vAlign w:val="center"/>
          </w:tcPr>
          <w:p>
            <w:pPr>
              <w:spacing w:line="280" w:lineRule="exact"/>
              <w:jc w:val="center"/>
              <w:rPr>
                <w:sz w:val="24"/>
              </w:rPr>
            </w:pPr>
            <w:r>
              <w:rPr>
                <w:rFonts w:hint="eastAsia" w:hAnsi="宋体"/>
                <w:sz w:val="24"/>
              </w:rPr>
              <w:t>姓名</w:t>
            </w:r>
          </w:p>
        </w:tc>
        <w:tc>
          <w:tcPr>
            <w:tcW w:w="510" w:type="dxa"/>
            <w:tcBorders>
              <w:top w:val="single" w:color="auto" w:sz="12" w:space="0"/>
            </w:tcBorders>
            <w:vAlign w:val="center"/>
          </w:tcPr>
          <w:p>
            <w:pPr>
              <w:spacing w:line="280" w:lineRule="exact"/>
              <w:jc w:val="center"/>
              <w:rPr>
                <w:sz w:val="24"/>
              </w:rPr>
            </w:pPr>
            <w:r>
              <w:rPr>
                <w:rFonts w:hint="eastAsia" w:hAnsi="宋体"/>
                <w:sz w:val="24"/>
              </w:rPr>
              <w:t>性别</w:t>
            </w:r>
          </w:p>
        </w:tc>
        <w:tc>
          <w:tcPr>
            <w:tcW w:w="2123" w:type="dxa"/>
            <w:tcBorders>
              <w:top w:val="single" w:color="auto" w:sz="12" w:space="0"/>
            </w:tcBorders>
            <w:vAlign w:val="center"/>
          </w:tcPr>
          <w:p>
            <w:pPr>
              <w:spacing w:line="280" w:lineRule="exact"/>
              <w:jc w:val="center"/>
              <w:rPr>
                <w:sz w:val="24"/>
              </w:rPr>
            </w:pPr>
            <w:r>
              <w:rPr>
                <w:rFonts w:hint="eastAsia" w:hAnsi="宋体"/>
                <w:sz w:val="24"/>
              </w:rPr>
              <w:t>身份证号</w:t>
            </w:r>
          </w:p>
        </w:tc>
        <w:tc>
          <w:tcPr>
            <w:tcW w:w="799" w:type="dxa"/>
            <w:tcBorders>
              <w:top w:val="single" w:color="auto" w:sz="12" w:space="0"/>
            </w:tcBorders>
            <w:vAlign w:val="center"/>
          </w:tcPr>
          <w:p>
            <w:pPr>
              <w:spacing w:line="280" w:lineRule="exact"/>
              <w:jc w:val="center"/>
              <w:rPr>
                <w:sz w:val="24"/>
              </w:rPr>
            </w:pPr>
            <w:r>
              <w:rPr>
                <w:rFonts w:hint="eastAsia" w:hAnsi="宋体"/>
                <w:sz w:val="24"/>
              </w:rPr>
              <w:t>文化程度</w:t>
            </w:r>
          </w:p>
        </w:tc>
        <w:tc>
          <w:tcPr>
            <w:tcW w:w="2155" w:type="dxa"/>
            <w:tcBorders>
              <w:top w:val="single" w:color="auto" w:sz="12" w:space="0"/>
            </w:tcBorders>
            <w:vAlign w:val="center"/>
          </w:tcPr>
          <w:p>
            <w:pPr>
              <w:spacing w:line="280" w:lineRule="exact"/>
              <w:jc w:val="center"/>
              <w:rPr>
                <w:sz w:val="24"/>
              </w:rPr>
            </w:pPr>
            <w:r>
              <w:rPr>
                <w:rFonts w:hint="eastAsia" w:hAnsi="宋体"/>
                <w:sz w:val="24"/>
              </w:rPr>
              <w:t>家庭住址</w:t>
            </w:r>
          </w:p>
        </w:tc>
        <w:tc>
          <w:tcPr>
            <w:tcW w:w="1363" w:type="dxa"/>
            <w:tcBorders>
              <w:top w:val="single" w:color="auto" w:sz="12" w:space="0"/>
            </w:tcBorders>
            <w:vAlign w:val="center"/>
          </w:tcPr>
          <w:p>
            <w:pPr>
              <w:spacing w:line="280" w:lineRule="exact"/>
              <w:jc w:val="center"/>
              <w:rPr>
                <w:rFonts w:hAnsi="宋体"/>
                <w:sz w:val="24"/>
              </w:rPr>
            </w:pPr>
            <w:r>
              <w:rPr>
                <w:rFonts w:hint="eastAsia" w:hAnsi="宋体"/>
                <w:sz w:val="24"/>
              </w:rPr>
              <w:t>从事产业</w:t>
            </w:r>
          </w:p>
        </w:tc>
        <w:tc>
          <w:tcPr>
            <w:tcW w:w="1363" w:type="dxa"/>
            <w:tcBorders>
              <w:top w:val="single" w:color="auto" w:sz="12" w:space="0"/>
            </w:tcBorders>
            <w:vAlign w:val="center"/>
          </w:tcPr>
          <w:p>
            <w:pPr>
              <w:spacing w:line="280" w:lineRule="exact"/>
              <w:jc w:val="center"/>
              <w:rPr>
                <w:rFonts w:hint="eastAsia" w:hAnsi="宋体" w:eastAsia="宋体"/>
                <w:sz w:val="24"/>
                <w:lang w:eastAsia="zh-CN"/>
              </w:rPr>
            </w:pPr>
            <w:r>
              <w:rPr>
                <w:rFonts w:hint="eastAsia" w:hAnsi="宋体"/>
                <w:sz w:val="24"/>
              </w:rPr>
              <w:t>是否建档立卡</w:t>
            </w:r>
            <w:r>
              <w:rPr>
                <w:rFonts w:hint="eastAsia" w:hAnsi="宋体"/>
                <w:sz w:val="24"/>
                <w:lang w:eastAsia="zh-CN"/>
              </w:rPr>
              <w:t>脱贫户</w:t>
            </w:r>
          </w:p>
        </w:tc>
        <w:tc>
          <w:tcPr>
            <w:tcW w:w="1363" w:type="dxa"/>
            <w:tcBorders>
              <w:top w:val="single" w:color="auto" w:sz="12" w:space="0"/>
            </w:tcBorders>
            <w:vAlign w:val="center"/>
          </w:tcPr>
          <w:p>
            <w:pPr>
              <w:spacing w:line="280" w:lineRule="exact"/>
              <w:jc w:val="center"/>
              <w:rPr>
                <w:sz w:val="24"/>
              </w:rPr>
            </w:pPr>
            <w:r>
              <w:rPr>
                <w:rFonts w:hint="eastAsia" w:hAnsi="宋体"/>
                <w:sz w:val="24"/>
              </w:rPr>
              <w:t>培训专业</w:t>
            </w:r>
          </w:p>
        </w:tc>
        <w:tc>
          <w:tcPr>
            <w:tcW w:w="1477" w:type="dxa"/>
            <w:tcBorders>
              <w:top w:val="single" w:color="auto" w:sz="12" w:space="0"/>
            </w:tcBorders>
            <w:vAlign w:val="center"/>
          </w:tcPr>
          <w:p>
            <w:pPr>
              <w:spacing w:line="280" w:lineRule="exact"/>
              <w:jc w:val="center"/>
              <w:rPr>
                <w:sz w:val="24"/>
              </w:rPr>
            </w:pPr>
            <w:r>
              <w:rPr>
                <w:rFonts w:hint="eastAsia" w:hAnsi="宋体"/>
                <w:sz w:val="24"/>
              </w:rPr>
              <w:t>培训起止时间及天数</w:t>
            </w:r>
          </w:p>
        </w:tc>
        <w:tc>
          <w:tcPr>
            <w:tcW w:w="1204" w:type="dxa"/>
            <w:tcBorders>
              <w:top w:val="single" w:color="auto" w:sz="12" w:space="0"/>
            </w:tcBorders>
            <w:vAlign w:val="center"/>
          </w:tcPr>
          <w:p>
            <w:pPr>
              <w:spacing w:line="280" w:lineRule="exact"/>
              <w:jc w:val="center"/>
            </w:pPr>
            <w:r>
              <w:rPr>
                <w:rFonts w:hint="eastAsia"/>
              </w:rPr>
              <w:t>联系电话</w:t>
            </w:r>
          </w:p>
        </w:tc>
        <w:tc>
          <w:tcPr>
            <w:tcW w:w="1204" w:type="dxa"/>
            <w:tcBorders>
              <w:top w:val="single" w:color="auto" w:sz="12" w:space="0"/>
            </w:tcBorders>
            <w:vAlign w:val="center"/>
          </w:tcPr>
          <w:p>
            <w:pPr>
              <w:spacing w:line="280" w:lineRule="exact"/>
              <w:jc w:val="center"/>
              <w:rPr>
                <w:sz w:val="24"/>
              </w:rPr>
            </w:pPr>
            <w:r>
              <w:rPr>
                <w:rFonts w:hint="eastAsia" w:hAnsi="宋体"/>
                <w:sz w:val="24"/>
              </w:rPr>
              <w:t>学员签字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6" w:type="dxa"/>
            <w:vAlign w:val="center"/>
          </w:tcPr>
          <w:p>
            <w:pPr>
              <w:spacing w:line="540" w:lineRule="exact"/>
              <w:jc w:val="center"/>
              <w:rPr>
                <w:sz w:val="28"/>
                <w:szCs w:val="28"/>
              </w:rPr>
            </w:pPr>
          </w:p>
        </w:tc>
        <w:tc>
          <w:tcPr>
            <w:tcW w:w="1099" w:type="dxa"/>
            <w:vAlign w:val="center"/>
          </w:tcPr>
          <w:p>
            <w:pPr>
              <w:spacing w:line="540" w:lineRule="exact"/>
              <w:jc w:val="center"/>
              <w:rPr>
                <w:sz w:val="28"/>
                <w:szCs w:val="28"/>
              </w:rPr>
            </w:pPr>
          </w:p>
        </w:tc>
        <w:tc>
          <w:tcPr>
            <w:tcW w:w="510" w:type="dxa"/>
            <w:vAlign w:val="center"/>
          </w:tcPr>
          <w:p>
            <w:pPr>
              <w:spacing w:line="540" w:lineRule="exact"/>
              <w:jc w:val="center"/>
              <w:rPr>
                <w:sz w:val="28"/>
                <w:szCs w:val="28"/>
              </w:rPr>
            </w:pPr>
          </w:p>
        </w:tc>
        <w:tc>
          <w:tcPr>
            <w:tcW w:w="2123" w:type="dxa"/>
            <w:vAlign w:val="center"/>
          </w:tcPr>
          <w:p>
            <w:pPr>
              <w:spacing w:line="540" w:lineRule="exact"/>
              <w:jc w:val="center"/>
              <w:rPr>
                <w:sz w:val="28"/>
                <w:szCs w:val="28"/>
              </w:rPr>
            </w:pPr>
          </w:p>
        </w:tc>
        <w:tc>
          <w:tcPr>
            <w:tcW w:w="799" w:type="dxa"/>
            <w:vAlign w:val="center"/>
          </w:tcPr>
          <w:p>
            <w:pPr>
              <w:spacing w:line="540" w:lineRule="exact"/>
              <w:jc w:val="center"/>
              <w:rPr>
                <w:sz w:val="28"/>
                <w:szCs w:val="28"/>
              </w:rPr>
            </w:pPr>
          </w:p>
        </w:tc>
        <w:tc>
          <w:tcPr>
            <w:tcW w:w="2155" w:type="dxa"/>
            <w:vAlign w:val="center"/>
          </w:tcPr>
          <w:p>
            <w:pPr>
              <w:spacing w:line="540" w:lineRule="exact"/>
              <w:jc w:val="center"/>
              <w:rPr>
                <w:sz w:val="28"/>
                <w:szCs w:val="28"/>
              </w:rPr>
            </w:pPr>
          </w:p>
        </w:tc>
        <w:tc>
          <w:tcPr>
            <w:tcW w:w="1363" w:type="dxa"/>
          </w:tcPr>
          <w:p>
            <w:pPr>
              <w:spacing w:line="540" w:lineRule="exact"/>
              <w:jc w:val="center"/>
              <w:rPr>
                <w:sz w:val="28"/>
                <w:szCs w:val="28"/>
              </w:rPr>
            </w:pPr>
          </w:p>
        </w:tc>
        <w:tc>
          <w:tcPr>
            <w:tcW w:w="1363" w:type="dxa"/>
            <w:vAlign w:val="center"/>
          </w:tcPr>
          <w:p>
            <w:pPr>
              <w:spacing w:line="540" w:lineRule="exact"/>
              <w:jc w:val="center"/>
              <w:rPr>
                <w:sz w:val="28"/>
                <w:szCs w:val="28"/>
              </w:rPr>
            </w:pPr>
          </w:p>
        </w:tc>
        <w:tc>
          <w:tcPr>
            <w:tcW w:w="1363" w:type="dxa"/>
            <w:vAlign w:val="center"/>
          </w:tcPr>
          <w:p>
            <w:pPr>
              <w:spacing w:line="540" w:lineRule="exact"/>
              <w:jc w:val="center"/>
              <w:rPr>
                <w:sz w:val="28"/>
                <w:szCs w:val="28"/>
              </w:rPr>
            </w:pPr>
          </w:p>
        </w:tc>
        <w:tc>
          <w:tcPr>
            <w:tcW w:w="1477" w:type="dxa"/>
            <w:vAlign w:val="center"/>
          </w:tcPr>
          <w:p>
            <w:pPr>
              <w:spacing w:line="540" w:lineRule="exact"/>
              <w:jc w:val="center"/>
              <w:rPr>
                <w:sz w:val="28"/>
                <w:szCs w:val="28"/>
              </w:rPr>
            </w:pPr>
          </w:p>
        </w:tc>
        <w:tc>
          <w:tcPr>
            <w:tcW w:w="1204" w:type="dxa"/>
            <w:vAlign w:val="center"/>
          </w:tcPr>
          <w:p>
            <w:pPr>
              <w:spacing w:line="540" w:lineRule="exact"/>
              <w:jc w:val="center"/>
            </w:pPr>
          </w:p>
        </w:tc>
        <w:tc>
          <w:tcPr>
            <w:tcW w:w="1204" w:type="dxa"/>
            <w:vAlign w:val="center"/>
          </w:tcPr>
          <w:p>
            <w:pPr>
              <w:spacing w:line="54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6" w:type="dxa"/>
            <w:vAlign w:val="center"/>
          </w:tcPr>
          <w:p>
            <w:pPr>
              <w:spacing w:line="540" w:lineRule="exact"/>
              <w:jc w:val="center"/>
              <w:rPr>
                <w:sz w:val="28"/>
                <w:szCs w:val="28"/>
              </w:rPr>
            </w:pPr>
          </w:p>
        </w:tc>
        <w:tc>
          <w:tcPr>
            <w:tcW w:w="1099" w:type="dxa"/>
            <w:vAlign w:val="center"/>
          </w:tcPr>
          <w:p>
            <w:pPr>
              <w:spacing w:line="540" w:lineRule="exact"/>
              <w:jc w:val="center"/>
              <w:rPr>
                <w:sz w:val="28"/>
                <w:szCs w:val="28"/>
              </w:rPr>
            </w:pPr>
          </w:p>
        </w:tc>
        <w:tc>
          <w:tcPr>
            <w:tcW w:w="510" w:type="dxa"/>
            <w:vAlign w:val="center"/>
          </w:tcPr>
          <w:p>
            <w:pPr>
              <w:spacing w:line="540" w:lineRule="exact"/>
              <w:jc w:val="center"/>
              <w:rPr>
                <w:sz w:val="28"/>
                <w:szCs w:val="28"/>
              </w:rPr>
            </w:pPr>
          </w:p>
        </w:tc>
        <w:tc>
          <w:tcPr>
            <w:tcW w:w="2123" w:type="dxa"/>
            <w:vAlign w:val="center"/>
          </w:tcPr>
          <w:p>
            <w:pPr>
              <w:spacing w:line="540" w:lineRule="exact"/>
              <w:jc w:val="center"/>
              <w:rPr>
                <w:sz w:val="28"/>
                <w:szCs w:val="28"/>
              </w:rPr>
            </w:pPr>
          </w:p>
        </w:tc>
        <w:tc>
          <w:tcPr>
            <w:tcW w:w="799" w:type="dxa"/>
            <w:vAlign w:val="center"/>
          </w:tcPr>
          <w:p>
            <w:pPr>
              <w:spacing w:line="540" w:lineRule="exact"/>
              <w:jc w:val="center"/>
              <w:rPr>
                <w:sz w:val="28"/>
                <w:szCs w:val="28"/>
              </w:rPr>
            </w:pPr>
          </w:p>
        </w:tc>
        <w:tc>
          <w:tcPr>
            <w:tcW w:w="2155" w:type="dxa"/>
            <w:vAlign w:val="center"/>
          </w:tcPr>
          <w:p>
            <w:pPr>
              <w:spacing w:line="540" w:lineRule="exact"/>
              <w:jc w:val="center"/>
              <w:rPr>
                <w:sz w:val="28"/>
                <w:szCs w:val="28"/>
              </w:rPr>
            </w:pPr>
          </w:p>
        </w:tc>
        <w:tc>
          <w:tcPr>
            <w:tcW w:w="1363" w:type="dxa"/>
          </w:tcPr>
          <w:p>
            <w:pPr>
              <w:spacing w:line="540" w:lineRule="exact"/>
              <w:jc w:val="center"/>
              <w:rPr>
                <w:sz w:val="28"/>
                <w:szCs w:val="28"/>
              </w:rPr>
            </w:pPr>
          </w:p>
        </w:tc>
        <w:tc>
          <w:tcPr>
            <w:tcW w:w="1363" w:type="dxa"/>
            <w:vAlign w:val="center"/>
          </w:tcPr>
          <w:p>
            <w:pPr>
              <w:spacing w:line="540" w:lineRule="exact"/>
              <w:jc w:val="center"/>
              <w:rPr>
                <w:sz w:val="28"/>
                <w:szCs w:val="28"/>
              </w:rPr>
            </w:pPr>
          </w:p>
        </w:tc>
        <w:tc>
          <w:tcPr>
            <w:tcW w:w="1363" w:type="dxa"/>
            <w:vAlign w:val="center"/>
          </w:tcPr>
          <w:p>
            <w:pPr>
              <w:spacing w:line="540" w:lineRule="exact"/>
              <w:jc w:val="center"/>
              <w:rPr>
                <w:sz w:val="28"/>
                <w:szCs w:val="28"/>
              </w:rPr>
            </w:pPr>
          </w:p>
        </w:tc>
        <w:tc>
          <w:tcPr>
            <w:tcW w:w="1477" w:type="dxa"/>
            <w:vAlign w:val="center"/>
          </w:tcPr>
          <w:p>
            <w:pPr>
              <w:spacing w:line="540" w:lineRule="exact"/>
              <w:jc w:val="center"/>
              <w:rPr>
                <w:sz w:val="28"/>
                <w:szCs w:val="28"/>
              </w:rPr>
            </w:pPr>
          </w:p>
        </w:tc>
        <w:tc>
          <w:tcPr>
            <w:tcW w:w="1204" w:type="dxa"/>
            <w:vAlign w:val="center"/>
          </w:tcPr>
          <w:p>
            <w:pPr>
              <w:spacing w:line="540" w:lineRule="exact"/>
              <w:jc w:val="center"/>
            </w:pPr>
          </w:p>
        </w:tc>
        <w:tc>
          <w:tcPr>
            <w:tcW w:w="1204" w:type="dxa"/>
            <w:vAlign w:val="center"/>
          </w:tcPr>
          <w:p>
            <w:pPr>
              <w:spacing w:line="54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6" w:type="dxa"/>
            <w:vAlign w:val="center"/>
          </w:tcPr>
          <w:p>
            <w:pPr>
              <w:spacing w:line="540" w:lineRule="exact"/>
              <w:jc w:val="center"/>
              <w:rPr>
                <w:sz w:val="28"/>
                <w:szCs w:val="28"/>
              </w:rPr>
            </w:pPr>
          </w:p>
        </w:tc>
        <w:tc>
          <w:tcPr>
            <w:tcW w:w="1099" w:type="dxa"/>
            <w:vAlign w:val="center"/>
          </w:tcPr>
          <w:p>
            <w:pPr>
              <w:spacing w:line="540" w:lineRule="exact"/>
              <w:jc w:val="center"/>
              <w:rPr>
                <w:sz w:val="28"/>
                <w:szCs w:val="28"/>
              </w:rPr>
            </w:pPr>
          </w:p>
        </w:tc>
        <w:tc>
          <w:tcPr>
            <w:tcW w:w="510" w:type="dxa"/>
            <w:vAlign w:val="center"/>
          </w:tcPr>
          <w:p>
            <w:pPr>
              <w:spacing w:line="540" w:lineRule="exact"/>
              <w:jc w:val="center"/>
              <w:rPr>
                <w:sz w:val="28"/>
                <w:szCs w:val="28"/>
              </w:rPr>
            </w:pPr>
          </w:p>
        </w:tc>
        <w:tc>
          <w:tcPr>
            <w:tcW w:w="2123" w:type="dxa"/>
            <w:vAlign w:val="center"/>
          </w:tcPr>
          <w:p>
            <w:pPr>
              <w:spacing w:line="540" w:lineRule="exact"/>
              <w:jc w:val="center"/>
              <w:rPr>
                <w:sz w:val="28"/>
                <w:szCs w:val="28"/>
              </w:rPr>
            </w:pPr>
          </w:p>
        </w:tc>
        <w:tc>
          <w:tcPr>
            <w:tcW w:w="799" w:type="dxa"/>
            <w:vAlign w:val="center"/>
          </w:tcPr>
          <w:p>
            <w:pPr>
              <w:spacing w:line="540" w:lineRule="exact"/>
              <w:jc w:val="center"/>
              <w:rPr>
                <w:sz w:val="28"/>
                <w:szCs w:val="28"/>
              </w:rPr>
            </w:pPr>
          </w:p>
        </w:tc>
        <w:tc>
          <w:tcPr>
            <w:tcW w:w="2155" w:type="dxa"/>
            <w:vAlign w:val="center"/>
          </w:tcPr>
          <w:p>
            <w:pPr>
              <w:spacing w:line="540" w:lineRule="exact"/>
              <w:jc w:val="center"/>
              <w:rPr>
                <w:sz w:val="28"/>
                <w:szCs w:val="28"/>
              </w:rPr>
            </w:pPr>
          </w:p>
        </w:tc>
        <w:tc>
          <w:tcPr>
            <w:tcW w:w="1363" w:type="dxa"/>
          </w:tcPr>
          <w:p>
            <w:pPr>
              <w:spacing w:line="540" w:lineRule="exact"/>
              <w:jc w:val="center"/>
              <w:rPr>
                <w:sz w:val="28"/>
                <w:szCs w:val="28"/>
              </w:rPr>
            </w:pPr>
          </w:p>
        </w:tc>
        <w:tc>
          <w:tcPr>
            <w:tcW w:w="1363" w:type="dxa"/>
            <w:vAlign w:val="center"/>
          </w:tcPr>
          <w:p>
            <w:pPr>
              <w:spacing w:line="540" w:lineRule="exact"/>
              <w:jc w:val="center"/>
              <w:rPr>
                <w:sz w:val="28"/>
                <w:szCs w:val="28"/>
              </w:rPr>
            </w:pPr>
          </w:p>
        </w:tc>
        <w:tc>
          <w:tcPr>
            <w:tcW w:w="1363" w:type="dxa"/>
            <w:vAlign w:val="center"/>
          </w:tcPr>
          <w:p>
            <w:pPr>
              <w:spacing w:line="540" w:lineRule="exact"/>
              <w:jc w:val="center"/>
              <w:rPr>
                <w:sz w:val="28"/>
                <w:szCs w:val="28"/>
              </w:rPr>
            </w:pPr>
          </w:p>
        </w:tc>
        <w:tc>
          <w:tcPr>
            <w:tcW w:w="1477" w:type="dxa"/>
            <w:vAlign w:val="center"/>
          </w:tcPr>
          <w:p>
            <w:pPr>
              <w:spacing w:line="540" w:lineRule="exact"/>
              <w:jc w:val="center"/>
              <w:rPr>
                <w:sz w:val="28"/>
                <w:szCs w:val="28"/>
              </w:rPr>
            </w:pPr>
          </w:p>
        </w:tc>
        <w:tc>
          <w:tcPr>
            <w:tcW w:w="1204" w:type="dxa"/>
            <w:vAlign w:val="center"/>
          </w:tcPr>
          <w:p>
            <w:pPr>
              <w:spacing w:line="540" w:lineRule="exact"/>
              <w:jc w:val="center"/>
            </w:pPr>
          </w:p>
        </w:tc>
        <w:tc>
          <w:tcPr>
            <w:tcW w:w="1204" w:type="dxa"/>
            <w:vAlign w:val="center"/>
          </w:tcPr>
          <w:p>
            <w:pPr>
              <w:spacing w:line="54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6" w:type="dxa"/>
            <w:vAlign w:val="center"/>
          </w:tcPr>
          <w:p>
            <w:pPr>
              <w:spacing w:line="540" w:lineRule="exact"/>
              <w:jc w:val="center"/>
              <w:rPr>
                <w:sz w:val="28"/>
                <w:szCs w:val="28"/>
              </w:rPr>
            </w:pPr>
          </w:p>
        </w:tc>
        <w:tc>
          <w:tcPr>
            <w:tcW w:w="1099" w:type="dxa"/>
            <w:vAlign w:val="center"/>
          </w:tcPr>
          <w:p>
            <w:pPr>
              <w:spacing w:line="540" w:lineRule="exact"/>
              <w:jc w:val="center"/>
              <w:rPr>
                <w:sz w:val="28"/>
                <w:szCs w:val="28"/>
              </w:rPr>
            </w:pPr>
          </w:p>
        </w:tc>
        <w:tc>
          <w:tcPr>
            <w:tcW w:w="510" w:type="dxa"/>
            <w:vAlign w:val="center"/>
          </w:tcPr>
          <w:p>
            <w:pPr>
              <w:spacing w:line="540" w:lineRule="exact"/>
              <w:jc w:val="center"/>
              <w:rPr>
                <w:sz w:val="28"/>
                <w:szCs w:val="28"/>
              </w:rPr>
            </w:pPr>
          </w:p>
        </w:tc>
        <w:tc>
          <w:tcPr>
            <w:tcW w:w="2123" w:type="dxa"/>
            <w:vAlign w:val="center"/>
          </w:tcPr>
          <w:p>
            <w:pPr>
              <w:spacing w:line="540" w:lineRule="exact"/>
              <w:jc w:val="center"/>
              <w:rPr>
                <w:sz w:val="28"/>
                <w:szCs w:val="28"/>
              </w:rPr>
            </w:pPr>
          </w:p>
        </w:tc>
        <w:tc>
          <w:tcPr>
            <w:tcW w:w="799" w:type="dxa"/>
            <w:vAlign w:val="center"/>
          </w:tcPr>
          <w:p>
            <w:pPr>
              <w:spacing w:line="540" w:lineRule="exact"/>
              <w:jc w:val="center"/>
              <w:rPr>
                <w:sz w:val="28"/>
                <w:szCs w:val="28"/>
              </w:rPr>
            </w:pPr>
          </w:p>
        </w:tc>
        <w:tc>
          <w:tcPr>
            <w:tcW w:w="2155" w:type="dxa"/>
            <w:vAlign w:val="center"/>
          </w:tcPr>
          <w:p>
            <w:pPr>
              <w:spacing w:line="540" w:lineRule="exact"/>
              <w:jc w:val="center"/>
              <w:rPr>
                <w:sz w:val="28"/>
                <w:szCs w:val="28"/>
              </w:rPr>
            </w:pPr>
          </w:p>
        </w:tc>
        <w:tc>
          <w:tcPr>
            <w:tcW w:w="1363" w:type="dxa"/>
          </w:tcPr>
          <w:p>
            <w:pPr>
              <w:spacing w:line="540" w:lineRule="exact"/>
              <w:jc w:val="center"/>
              <w:rPr>
                <w:sz w:val="28"/>
                <w:szCs w:val="28"/>
              </w:rPr>
            </w:pPr>
          </w:p>
        </w:tc>
        <w:tc>
          <w:tcPr>
            <w:tcW w:w="1363" w:type="dxa"/>
            <w:vAlign w:val="center"/>
          </w:tcPr>
          <w:p>
            <w:pPr>
              <w:spacing w:line="540" w:lineRule="exact"/>
              <w:jc w:val="center"/>
              <w:rPr>
                <w:sz w:val="28"/>
                <w:szCs w:val="28"/>
              </w:rPr>
            </w:pPr>
          </w:p>
        </w:tc>
        <w:tc>
          <w:tcPr>
            <w:tcW w:w="1363" w:type="dxa"/>
            <w:vAlign w:val="center"/>
          </w:tcPr>
          <w:p>
            <w:pPr>
              <w:spacing w:line="540" w:lineRule="exact"/>
              <w:jc w:val="center"/>
              <w:rPr>
                <w:sz w:val="28"/>
                <w:szCs w:val="28"/>
              </w:rPr>
            </w:pPr>
          </w:p>
        </w:tc>
        <w:tc>
          <w:tcPr>
            <w:tcW w:w="1477" w:type="dxa"/>
            <w:vAlign w:val="center"/>
          </w:tcPr>
          <w:p>
            <w:pPr>
              <w:spacing w:line="540" w:lineRule="exact"/>
              <w:jc w:val="center"/>
              <w:rPr>
                <w:sz w:val="28"/>
                <w:szCs w:val="28"/>
              </w:rPr>
            </w:pPr>
          </w:p>
        </w:tc>
        <w:tc>
          <w:tcPr>
            <w:tcW w:w="1204" w:type="dxa"/>
            <w:vAlign w:val="center"/>
          </w:tcPr>
          <w:p>
            <w:pPr>
              <w:spacing w:line="540" w:lineRule="exact"/>
              <w:jc w:val="center"/>
            </w:pPr>
          </w:p>
        </w:tc>
        <w:tc>
          <w:tcPr>
            <w:tcW w:w="1204" w:type="dxa"/>
            <w:vAlign w:val="center"/>
          </w:tcPr>
          <w:p>
            <w:pPr>
              <w:spacing w:line="54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6" w:type="dxa"/>
            <w:vAlign w:val="center"/>
          </w:tcPr>
          <w:p>
            <w:pPr>
              <w:spacing w:line="540" w:lineRule="exact"/>
              <w:jc w:val="center"/>
              <w:rPr>
                <w:sz w:val="28"/>
                <w:szCs w:val="28"/>
              </w:rPr>
            </w:pPr>
          </w:p>
        </w:tc>
        <w:tc>
          <w:tcPr>
            <w:tcW w:w="1099" w:type="dxa"/>
            <w:vAlign w:val="center"/>
          </w:tcPr>
          <w:p>
            <w:pPr>
              <w:spacing w:line="540" w:lineRule="exact"/>
              <w:jc w:val="center"/>
              <w:rPr>
                <w:sz w:val="28"/>
                <w:szCs w:val="28"/>
              </w:rPr>
            </w:pPr>
          </w:p>
        </w:tc>
        <w:tc>
          <w:tcPr>
            <w:tcW w:w="510" w:type="dxa"/>
            <w:vAlign w:val="center"/>
          </w:tcPr>
          <w:p>
            <w:pPr>
              <w:spacing w:line="540" w:lineRule="exact"/>
              <w:jc w:val="center"/>
              <w:rPr>
                <w:sz w:val="28"/>
                <w:szCs w:val="28"/>
              </w:rPr>
            </w:pPr>
          </w:p>
        </w:tc>
        <w:tc>
          <w:tcPr>
            <w:tcW w:w="2123" w:type="dxa"/>
            <w:vAlign w:val="center"/>
          </w:tcPr>
          <w:p>
            <w:pPr>
              <w:spacing w:line="540" w:lineRule="exact"/>
              <w:jc w:val="center"/>
              <w:rPr>
                <w:sz w:val="28"/>
                <w:szCs w:val="28"/>
              </w:rPr>
            </w:pPr>
          </w:p>
        </w:tc>
        <w:tc>
          <w:tcPr>
            <w:tcW w:w="799" w:type="dxa"/>
            <w:vAlign w:val="center"/>
          </w:tcPr>
          <w:p>
            <w:pPr>
              <w:spacing w:line="540" w:lineRule="exact"/>
              <w:jc w:val="center"/>
              <w:rPr>
                <w:sz w:val="28"/>
                <w:szCs w:val="28"/>
              </w:rPr>
            </w:pPr>
          </w:p>
        </w:tc>
        <w:tc>
          <w:tcPr>
            <w:tcW w:w="2155" w:type="dxa"/>
            <w:vAlign w:val="center"/>
          </w:tcPr>
          <w:p>
            <w:pPr>
              <w:spacing w:line="540" w:lineRule="exact"/>
              <w:jc w:val="center"/>
              <w:rPr>
                <w:sz w:val="28"/>
                <w:szCs w:val="28"/>
              </w:rPr>
            </w:pPr>
          </w:p>
        </w:tc>
        <w:tc>
          <w:tcPr>
            <w:tcW w:w="1363" w:type="dxa"/>
          </w:tcPr>
          <w:p>
            <w:pPr>
              <w:spacing w:line="540" w:lineRule="exact"/>
              <w:jc w:val="center"/>
              <w:rPr>
                <w:sz w:val="28"/>
                <w:szCs w:val="28"/>
              </w:rPr>
            </w:pPr>
          </w:p>
        </w:tc>
        <w:tc>
          <w:tcPr>
            <w:tcW w:w="1363" w:type="dxa"/>
            <w:vAlign w:val="center"/>
          </w:tcPr>
          <w:p>
            <w:pPr>
              <w:spacing w:line="540" w:lineRule="exact"/>
              <w:jc w:val="center"/>
              <w:rPr>
                <w:sz w:val="28"/>
                <w:szCs w:val="28"/>
              </w:rPr>
            </w:pPr>
          </w:p>
        </w:tc>
        <w:tc>
          <w:tcPr>
            <w:tcW w:w="1363" w:type="dxa"/>
            <w:vAlign w:val="center"/>
          </w:tcPr>
          <w:p>
            <w:pPr>
              <w:spacing w:line="540" w:lineRule="exact"/>
              <w:jc w:val="center"/>
              <w:rPr>
                <w:sz w:val="28"/>
                <w:szCs w:val="28"/>
              </w:rPr>
            </w:pPr>
          </w:p>
        </w:tc>
        <w:tc>
          <w:tcPr>
            <w:tcW w:w="1477" w:type="dxa"/>
            <w:vAlign w:val="center"/>
          </w:tcPr>
          <w:p>
            <w:pPr>
              <w:spacing w:line="540" w:lineRule="exact"/>
              <w:jc w:val="center"/>
              <w:rPr>
                <w:sz w:val="28"/>
                <w:szCs w:val="28"/>
              </w:rPr>
            </w:pPr>
          </w:p>
        </w:tc>
        <w:tc>
          <w:tcPr>
            <w:tcW w:w="1204" w:type="dxa"/>
            <w:vAlign w:val="center"/>
          </w:tcPr>
          <w:p>
            <w:pPr>
              <w:spacing w:line="540" w:lineRule="exact"/>
              <w:jc w:val="center"/>
            </w:pPr>
          </w:p>
        </w:tc>
        <w:tc>
          <w:tcPr>
            <w:tcW w:w="1204" w:type="dxa"/>
            <w:vAlign w:val="center"/>
          </w:tcPr>
          <w:p>
            <w:pPr>
              <w:spacing w:line="54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6" w:type="dxa"/>
            <w:vAlign w:val="center"/>
          </w:tcPr>
          <w:p>
            <w:pPr>
              <w:spacing w:line="540" w:lineRule="exact"/>
              <w:jc w:val="center"/>
              <w:rPr>
                <w:sz w:val="28"/>
                <w:szCs w:val="28"/>
              </w:rPr>
            </w:pPr>
          </w:p>
        </w:tc>
        <w:tc>
          <w:tcPr>
            <w:tcW w:w="1099" w:type="dxa"/>
            <w:vAlign w:val="center"/>
          </w:tcPr>
          <w:p>
            <w:pPr>
              <w:spacing w:line="540" w:lineRule="exact"/>
              <w:jc w:val="center"/>
              <w:rPr>
                <w:sz w:val="28"/>
                <w:szCs w:val="28"/>
              </w:rPr>
            </w:pPr>
          </w:p>
        </w:tc>
        <w:tc>
          <w:tcPr>
            <w:tcW w:w="510" w:type="dxa"/>
            <w:vAlign w:val="center"/>
          </w:tcPr>
          <w:p>
            <w:pPr>
              <w:spacing w:line="540" w:lineRule="exact"/>
              <w:jc w:val="center"/>
              <w:rPr>
                <w:sz w:val="28"/>
                <w:szCs w:val="28"/>
              </w:rPr>
            </w:pPr>
          </w:p>
        </w:tc>
        <w:tc>
          <w:tcPr>
            <w:tcW w:w="2123" w:type="dxa"/>
            <w:vAlign w:val="center"/>
          </w:tcPr>
          <w:p>
            <w:pPr>
              <w:spacing w:line="540" w:lineRule="exact"/>
              <w:jc w:val="center"/>
              <w:rPr>
                <w:sz w:val="28"/>
                <w:szCs w:val="28"/>
              </w:rPr>
            </w:pPr>
          </w:p>
        </w:tc>
        <w:tc>
          <w:tcPr>
            <w:tcW w:w="799" w:type="dxa"/>
            <w:vAlign w:val="center"/>
          </w:tcPr>
          <w:p>
            <w:pPr>
              <w:spacing w:line="540" w:lineRule="exact"/>
              <w:jc w:val="center"/>
              <w:rPr>
                <w:sz w:val="28"/>
                <w:szCs w:val="28"/>
              </w:rPr>
            </w:pPr>
          </w:p>
        </w:tc>
        <w:tc>
          <w:tcPr>
            <w:tcW w:w="2155" w:type="dxa"/>
            <w:vAlign w:val="center"/>
          </w:tcPr>
          <w:p>
            <w:pPr>
              <w:spacing w:line="540" w:lineRule="exact"/>
              <w:jc w:val="center"/>
              <w:rPr>
                <w:sz w:val="28"/>
                <w:szCs w:val="28"/>
              </w:rPr>
            </w:pPr>
          </w:p>
        </w:tc>
        <w:tc>
          <w:tcPr>
            <w:tcW w:w="1363" w:type="dxa"/>
          </w:tcPr>
          <w:p>
            <w:pPr>
              <w:spacing w:line="540" w:lineRule="exact"/>
              <w:jc w:val="center"/>
              <w:rPr>
                <w:sz w:val="28"/>
                <w:szCs w:val="28"/>
              </w:rPr>
            </w:pPr>
          </w:p>
        </w:tc>
        <w:tc>
          <w:tcPr>
            <w:tcW w:w="1363" w:type="dxa"/>
            <w:vAlign w:val="center"/>
          </w:tcPr>
          <w:p>
            <w:pPr>
              <w:spacing w:line="540" w:lineRule="exact"/>
              <w:jc w:val="center"/>
              <w:rPr>
                <w:sz w:val="28"/>
                <w:szCs w:val="28"/>
              </w:rPr>
            </w:pPr>
          </w:p>
        </w:tc>
        <w:tc>
          <w:tcPr>
            <w:tcW w:w="1363" w:type="dxa"/>
            <w:vAlign w:val="center"/>
          </w:tcPr>
          <w:p>
            <w:pPr>
              <w:spacing w:line="540" w:lineRule="exact"/>
              <w:jc w:val="center"/>
              <w:rPr>
                <w:sz w:val="28"/>
                <w:szCs w:val="28"/>
              </w:rPr>
            </w:pPr>
          </w:p>
        </w:tc>
        <w:tc>
          <w:tcPr>
            <w:tcW w:w="1477" w:type="dxa"/>
            <w:vAlign w:val="center"/>
          </w:tcPr>
          <w:p>
            <w:pPr>
              <w:spacing w:line="540" w:lineRule="exact"/>
              <w:jc w:val="center"/>
              <w:rPr>
                <w:sz w:val="28"/>
                <w:szCs w:val="28"/>
              </w:rPr>
            </w:pPr>
          </w:p>
        </w:tc>
        <w:tc>
          <w:tcPr>
            <w:tcW w:w="1204" w:type="dxa"/>
            <w:vAlign w:val="center"/>
          </w:tcPr>
          <w:p>
            <w:pPr>
              <w:spacing w:line="540" w:lineRule="exact"/>
              <w:jc w:val="center"/>
            </w:pPr>
          </w:p>
        </w:tc>
        <w:tc>
          <w:tcPr>
            <w:tcW w:w="1204" w:type="dxa"/>
            <w:vAlign w:val="center"/>
          </w:tcPr>
          <w:p>
            <w:pPr>
              <w:spacing w:line="54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6" w:type="dxa"/>
            <w:vAlign w:val="center"/>
          </w:tcPr>
          <w:p>
            <w:pPr>
              <w:spacing w:line="540" w:lineRule="exact"/>
              <w:jc w:val="center"/>
              <w:rPr>
                <w:sz w:val="28"/>
                <w:szCs w:val="28"/>
              </w:rPr>
            </w:pPr>
          </w:p>
        </w:tc>
        <w:tc>
          <w:tcPr>
            <w:tcW w:w="1099" w:type="dxa"/>
            <w:vAlign w:val="center"/>
          </w:tcPr>
          <w:p>
            <w:pPr>
              <w:spacing w:line="540" w:lineRule="exact"/>
              <w:jc w:val="center"/>
              <w:rPr>
                <w:sz w:val="28"/>
                <w:szCs w:val="28"/>
              </w:rPr>
            </w:pPr>
          </w:p>
        </w:tc>
        <w:tc>
          <w:tcPr>
            <w:tcW w:w="510" w:type="dxa"/>
            <w:vAlign w:val="center"/>
          </w:tcPr>
          <w:p>
            <w:pPr>
              <w:spacing w:line="540" w:lineRule="exact"/>
              <w:jc w:val="center"/>
              <w:rPr>
                <w:sz w:val="28"/>
                <w:szCs w:val="28"/>
              </w:rPr>
            </w:pPr>
          </w:p>
        </w:tc>
        <w:tc>
          <w:tcPr>
            <w:tcW w:w="2123" w:type="dxa"/>
            <w:vAlign w:val="center"/>
          </w:tcPr>
          <w:p>
            <w:pPr>
              <w:spacing w:line="540" w:lineRule="exact"/>
              <w:jc w:val="center"/>
              <w:rPr>
                <w:sz w:val="28"/>
                <w:szCs w:val="28"/>
              </w:rPr>
            </w:pPr>
          </w:p>
        </w:tc>
        <w:tc>
          <w:tcPr>
            <w:tcW w:w="799" w:type="dxa"/>
            <w:vAlign w:val="center"/>
          </w:tcPr>
          <w:p>
            <w:pPr>
              <w:spacing w:line="540" w:lineRule="exact"/>
              <w:jc w:val="center"/>
              <w:rPr>
                <w:sz w:val="28"/>
                <w:szCs w:val="28"/>
              </w:rPr>
            </w:pPr>
          </w:p>
        </w:tc>
        <w:tc>
          <w:tcPr>
            <w:tcW w:w="2155" w:type="dxa"/>
            <w:vAlign w:val="center"/>
          </w:tcPr>
          <w:p>
            <w:pPr>
              <w:spacing w:line="540" w:lineRule="exact"/>
              <w:jc w:val="center"/>
              <w:rPr>
                <w:sz w:val="28"/>
                <w:szCs w:val="28"/>
              </w:rPr>
            </w:pPr>
          </w:p>
        </w:tc>
        <w:tc>
          <w:tcPr>
            <w:tcW w:w="1363" w:type="dxa"/>
          </w:tcPr>
          <w:p>
            <w:pPr>
              <w:spacing w:line="540" w:lineRule="exact"/>
              <w:jc w:val="center"/>
              <w:rPr>
                <w:sz w:val="28"/>
                <w:szCs w:val="28"/>
              </w:rPr>
            </w:pPr>
          </w:p>
        </w:tc>
        <w:tc>
          <w:tcPr>
            <w:tcW w:w="1363" w:type="dxa"/>
            <w:vAlign w:val="center"/>
          </w:tcPr>
          <w:p>
            <w:pPr>
              <w:spacing w:line="540" w:lineRule="exact"/>
              <w:jc w:val="center"/>
              <w:rPr>
                <w:sz w:val="28"/>
                <w:szCs w:val="28"/>
              </w:rPr>
            </w:pPr>
          </w:p>
        </w:tc>
        <w:tc>
          <w:tcPr>
            <w:tcW w:w="1363" w:type="dxa"/>
            <w:vAlign w:val="center"/>
          </w:tcPr>
          <w:p>
            <w:pPr>
              <w:spacing w:line="540" w:lineRule="exact"/>
              <w:jc w:val="center"/>
              <w:rPr>
                <w:sz w:val="28"/>
                <w:szCs w:val="28"/>
              </w:rPr>
            </w:pPr>
          </w:p>
        </w:tc>
        <w:tc>
          <w:tcPr>
            <w:tcW w:w="1477" w:type="dxa"/>
            <w:vAlign w:val="center"/>
          </w:tcPr>
          <w:p>
            <w:pPr>
              <w:spacing w:line="540" w:lineRule="exact"/>
              <w:jc w:val="center"/>
              <w:rPr>
                <w:sz w:val="28"/>
                <w:szCs w:val="28"/>
              </w:rPr>
            </w:pPr>
          </w:p>
        </w:tc>
        <w:tc>
          <w:tcPr>
            <w:tcW w:w="1204" w:type="dxa"/>
            <w:vAlign w:val="center"/>
          </w:tcPr>
          <w:p>
            <w:pPr>
              <w:spacing w:line="540" w:lineRule="exact"/>
              <w:jc w:val="center"/>
            </w:pPr>
          </w:p>
        </w:tc>
        <w:tc>
          <w:tcPr>
            <w:tcW w:w="1204" w:type="dxa"/>
            <w:vAlign w:val="center"/>
          </w:tcPr>
          <w:p>
            <w:pPr>
              <w:spacing w:line="54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6" w:type="dxa"/>
            <w:vAlign w:val="center"/>
          </w:tcPr>
          <w:p>
            <w:pPr>
              <w:spacing w:line="540" w:lineRule="exact"/>
              <w:jc w:val="center"/>
              <w:rPr>
                <w:sz w:val="28"/>
                <w:szCs w:val="28"/>
              </w:rPr>
            </w:pPr>
          </w:p>
        </w:tc>
        <w:tc>
          <w:tcPr>
            <w:tcW w:w="1099" w:type="dxa"/>
            <w:vAlign w:val="center"/>
          </w:tcPr>
          <w:p>
            <w:pPr>
              <w:spacing w:line="540" w:lineRule="exact"/>
              <w:jc w:val="center"/>
              <w:rPr>
                <w:sz w:val="28"/>
                <w:szCs w:val="28"/>
              </w:rPr>
            </w:pPr>
          </w:p>
        </w:tc>
        <w:tc>
          <w:tcPr>
            <w:tcW w:w="510" w:type="dxa"/>
            <w:vAlign w:val="center"/>
          </w:tcPr>
          <w:p>
            <w:pPr>
              <w:spacing w:line="540" w:lineRule="exact"/>
              <w:jc w:val="center"/>
              <w:rPr>
                <w:sz w:val="28"/>
                <w:szCs w:val="28"/>
              </w:rPr>
            </w:pPr>
          </w:p>
        </w:tc>
        <w:tc>
          <w:tcPr>
            <w:tcW w:w="2123" w:type="dxa"/>
            <w:vAlign w:val="center"/>
          </w:tcPr>
          <w:p>
            <w:pPr>
              <w:spacing w:line="540" w:lineRule="exact"/>
              <w:jc w:val="center"/>
              <w:rPr>
                <w:sz w:val="28"/>
                <w:szCs w:val="28"/>
              </w:rPr>
            </w:pPr>
          </w:p>
        </w:tc>
        <w:tc>
          <w:tcPr>
            <w:tcW w:w="799" w:type="dxa"/>
            <w:vAlign w:val="center"/>
          </w:tcPr>
          <w:p>
            <w:pPr>
              <w:spacing w:line="540" w:lineRule="exact"/>
              <w:jc w:val="center"/>
              <w:rPr>
                <w:sz w:val="28"/>
                <w:szCs w:val="28"/>
              </w:rPr>
            </w:pPr>
          </w:p>
        </w:tc>
        <w:tc>
          <w:tcPr>
            <w:tcW w:w="2155" w:type="dxa"/>
            <w:vAlign w:val="center"/>
          </w:tcPr>
          <w:p>
            <w:pPr>
              <w:spacing w:line="540" w:lineRule="exact"/>
              <w:jc w:val="center"/>
              <w:rPr>
                <w:sz w:val="28"/>
                <w:szCs w:val="28"/>
              </w:rPr>
            </w:pPr>
          </w:p>
        </w:tc>
        <w:tc>
          <w:tcPr>
            <w:tcW w:w="1363" w:type="dxa"/>
          </w:tcPr>
          <w:p>
            <w:pPr>
              <w:spacing w:line="540" w:lineRule="exact"/>
              <w:jc w:val="center"/>
              <w:rPr>
                <w:sz w:val="28"/>
                <w:szCs w:val="28"/>
              </w:rPr>
            </w:pPr>
          </w:p>
        </w:tc>
        <w:tc>
          <w:tcPr>
            <w:tcW w:w="1363" w:type="dxa"/>
            <w:vAlign w:val="center"/>
          </w:tcPr>
          <w:p>
            <w:pPr>
              <w:spacing w:line="540" w:lineRule="exact"/>
              <w:jc w:val="center"/>
              <w:rPr>
                <w:sz w:val="28"/>
                <w:szCs w:val="28"/>
              </w:rPr>
            </w:pPr>
          </w:p>
        </w:tc>
        <w:tc>
          <w:tcPr>
            <w:tcW w:w="1363" w:type="dxa"/>
            <w:vAlign w:val="center"/>
          </w:tcPr>
          <w:p>
            <w:pPr>
              <w:spacing w:line="540" w:lineRule="exact"/>
              <w:jc w:val="center"/>
              <w:rPr>
                <w:sz w:val="28"/>
                <w:szCs w:val="28"/>
              </w:rPr>
            </w:pPr>
          </w:p>
        </w:tc>
        <w:tc>
          <w:tcPr>
            <w:tcW w:w="1477" w:type="dxa"/>
            <w:vAlign w:val="center"/>
          </w:tcPr>
          <w:p>
            <w:pPr>
              <w:spacing w:line="540" w:lineRule="exact"/>
              <w:jc w:val="center"/>
              <w:rPr>
                <w:sz w:val="28"/>
                <w:szCs w:val="28"/>
              </w:rPr>
            </w:pPr>
          </w:p>
        </w:tc>
        <w:tc>
          <w:tcPr>
            <w:tcW w:w="1204" w:type="dxa"/>
            <w:vAlign w:val="center"/>
          </w:tcPr>
          <w:p>
            <w:pPr>
              <w:spacing w:line="540" w:lineRule="exact"/>
              <w:jc w:val="center"/>
            </w:pPr>
          </w:p>
        </w:tc>
        <w:tc>
          <w:tcPr>
            <w:tcW w:w="1204" w:type="dxa"/>
            <w:vAlign w:val="center"/>
          </w:tcPr>
          <w:p>
            <w:pPr>
              <w:spacing w:line="54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6" w:type="dxa"/>
            <w:vAlign w:val="center"/>
          </w:tcPr>
          <w:p>
            <w:pPr>
              <w:spacing w:line="540" w:lineRule="exact"/>
              <w:jc w:val="center"/>
              <w:rPr>
                <w:sz w:val="28"/>
                <w:szCs w:val="28"/>
              </w:rPr>
            </w:pPr>
          </w:p>
        </w:tc>
        <w:tc>
          <w:tcPr>
            <w:tcW w:w="1099" w:type="dxa"/>
            <w:vAlign w:val="center"/>
          </w:tcPr>
          <w:p>
            <w:pPr>
              <w:spacing w:line="540" w:lineRule="exact"/>
              <w:jc w:val="center"/>
              <w:rPr>
                <w:sz w:val="28"/>
                <w:szCs w:val="28"/>
              </w:rPr>
            </w:pPr>
          </w:p>
        </w:tc>
        <w:tc>
          <w:tcPr>
            <w:tcW w:w="510" w:type="dxa"/>
            <w:vAlign w:val="center"/>
          </w:tcPr>
          <w:p>
            <w:pPr>
              <w:spacing w:line="540" w:lineRule="exact"/>
              <w:jc w:val="center"/>
              <w:rPr>
                <w:sz w:val="28"/>
                <w:szCs w:val="28"/>
              </w:rPr>
            </w:pPr>
          </w:p>
        </w:tc>
        <w:tc>
          <w:tcPr>
            <w:tcW w:w="2123" w:type="dxa"/>
            <w:vAlign w:val="center"/>
          </w:tcPr>
          <w:p>
            <w:pPr>
              <w:spacing w:line="540" w:lineRule="exact"/>
              <w:jc w:val="center"/>
              <w:rPr>
                <w:sz w:val="28"/>
                <w:szCs w:val="28"/>
              </w:rPr>
            </w:pPr>
          </w:p>
        </w:tc>
        <w:tc>
          <w:tcPr>
            <w:tcW w:w="799" w:type="dxa"/>
            <w:vAlign w:val="center"/>
          </w:tcPr>
          <w:p>
            <w:pPr>
              <w:spacing w:line="540" w:lineRule="exact"/>
              <w:jc w:val="center"/>
              <w:rPr>
                <w:sz w:val="28"/>
                <w:szCs w:val="28"/>
              </w:rPr>
            </w:pPr>
          </w:p>
        </w:tc>
        <w:tc>
          <w:tcPr>
            <w:tcW w:w="2155" w:type="dxa"/>
            <w:vAlign w:val="center"/>
          </w:tcPr>
          <w:p>
            <w:pPr>
              <w:spacing w:line="540" w:lineRule="exact"/>
              <w:jc w:val="center"/>
              <w:rPr>
                <w:sz w:val="28"/>
                <w:szCs w:val="28"/>
              </w:rPr>
            </w:pPr>
          </w:p>
        </w:tc>
        <w:tc>
          <w:tcPr>
            <w:tcW w:w="1363" w:type="dxa"/>
          </w:tcPr>
          <w:p>
            <w:pPr>
              <w:spacing w:line="540" w:lineRule="exact"/>
              <w:jc w:val="center"/>
              <w:rPr>
                <w:sz w:val="28"/>
                <w:szCs w:val="28"/>
              </w:rPr>
            </w:pPr>
          </w:p>
        </w:tc>
        <w:tc>
          <w:tcPr>
            <w:tcW w:w="1363" w:type="dxa"/>
            <w:vAlign w:val="center"/>
          </w:tcPr>
          <w:p>
            <w:pPr>
              <w:spacing w:line="540" w:lineRule="exact"/>
              <w:jc w:val="center"/>
              <w:rPr>
                <w:sz w:val="28"/>
                <w:szCs w:val="28"/>
              </w:rPr>
            </w:pPr>
          </w:p>
        </w:tc>
        <w:tc>
          <w:tcPr>
            <w:tcW w:w="1363" w:type="dxa"/>
            <w:vAlign w:val="center"/>
          </w:tcPr>
          <w:p>
            <w:pPr>
              <w:spacing w:line="540" w:lineRule="exact"/>
              <w:jc w:val="center"/>
              <w:rPr>
                <w:sz w:val="28"/>
                <w:szCs w:val="28"/>
              </w:rPr>
            </w:pPr>
          </w:p>
        </w:tc>
        <w:tc>
          <w:tcPr>
            <w:tcW w:w="1477" w:type="dxa"/>
            <w:vAlign w:val="center"/>
          </w:tcPr>
          <w:p>
            <w:pPr>
              <w:spacing w:line="540" w:lineRule="exact"/>
              <w:jc w:val="center"/>
              <w:rPr>
                <w:sz w:val="28"/>
                <w:szCs w:val="28"/>
              </w:rPr>
            </w:pPr>
          </w:p>
        </w:tc>
        <w:tc>
          <w:tcPr>
            <w:tcW w:w="1204" w:type="dxa"/>
            <w:vAlign w:val="center"/>
          </w:tcPr>
          <w:p>
            <w:pPr>
              <w:spacing w:line="540" w:lineRule="exact"/>
              <w:jc w:val="center"/>
            </w:pPr>
          </w:p>
        </w:tc>
        <w:tc>
          <w:tcPr>
            <w:tcW w:w="1204" w:type="dxa"/>
            <w:vAlign w:val="center"/>
          </w:tcPr>
          <w:p>
            <w:pPr>
              <w:spacing w:line="54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6" w:type="dxa"/>
            <w:tcBorders>
              <w:bottom w:val="single" w:color="auto" w:sz="12" w:space="0"/>
            </w:tcBorders>
            <w:vAlign w:val="center"/>
          </w:tcPr>
          <w:p>
            <w:pPr>
              <w:spacing w:line="540" w:lineRule="exact"/>
              <w:jc w:val="center"/>
              <w:rPr>
                <w:sz w:val="28"/>
                <w:szCs w:val="28"/>
              </w:rPr>
            </w:pPr>
          </w:p>
        </w:tc>
        <w:tc>
          <w:tcPr>
            <w:tcW w:w="1099" w:type="dxa"/>
            <w:tcBorders>
              <w:bottom w:val="single" w:color="auto" w:sz="12" w:space="0"/>
            </w:tcBorders>
            <w:vAlign w:val="center"/>
          </w:tcPr>
          <w:p>
            <w:pPr>
              <w:spacing w:line="540" w:lineRule="exact"/>
              <w:jc w:val="center"/>
              <w:rPr>
                <w:sz w:val="28"/>
                <w:szCs w:val="28"/>
              </w:rPr>
            </w:pPr>
          </w:p>
        </w:tc>
        <w:tc>
          <w:tcPr>
            <w:tcW w:w="510" w:type="dxa"/>
            <w:tcBorders>
              <w:bottom w:val="single" w:color="auto" w:sz="12" w:space="0"/>
            </w:tcBorders>
            <w:vAlign w:val="center"/>
          </w:tcPr>
          <w:p>
            <w:pPr>
              <w:spacing w:line="540" w:lineRule="exact"/>
              <w:jc w:val="center"/>
              <w:rPr>
                <w:sz w:val="28"/>
                <w:szCs w:val="28"/>
              </w:rPr>
            </w:pPr>
          </w:p>
        </w:tc>
        <w:tc>
          <w:tcPr>
            <w:tcW w:w="2123" w:type="dxa"/>
            <w:tcBorders>
              <w:bottom w:val="single" w:color="auto" w:sz="12" w:space="0"/>
            </w:tcBorders>
            <w:vAlign w:val="center"/>
          </w:tcPr>
          <w:p>
            <w:pPr>
              <w:spacing w:line="540" w:lineRule="exact"/>
              <w:jc w:val="center"/>
              <w:rPr>
                <w:sz w:val="28"/>
                <w:szCs w:val="28"/>
              </w:rPr>
            </w:pPr>
          </w:p>
        </w:tc>
        <w:tc>
          <w:tcPr>
            <w:tcW w:w="799" w:type="dxa"/>
            <w:tcBorders>
              <w:bottom w:val="single" w:color="auto" w:sz="12" w:space="0"/>
            </w:tcBorders>
            <w:vAlign w:val="center"/>
          </w:tcPr>
          <w:p>
            <w:pPr>
              <w:spacing w:line="540" w:lineRule="exact"/>
              <w:jc w:val="center"/>
              <w:rPr>
                <w:sz w:val="28"/>
                <w:szCs w:val="28"/>
              </w:rPr>
            </w:pPr>
          </w:p>
        </w:tc>
        <w:tc>
          <w:tcPr>
            <w:tcW w:w="2155" w:type="dxa"/>
            <w:tcBorders>
              <w:bottom w:val="single" w:color="auto" w:sz="12" w:space="0"/>
            </w:tcBorders>
            <w:vAlign w:val="center"/>
          </w:tcPr>
          <w:p>
            <w:pPr>
              <w:spacing w:line="540" w:lineRule="exact"/>
              <w:jc w:val="center"/>
              <w:rPr>
                <w:sz w:val="28"/>
                <w:szCs w:val="28"/>
              </w:rPr>
            </w:pPr>
          </w:p>
        </w:tc>
        <w:tc>
          <w:tcPr>
            <w:tcW w:w="1363" w:type="dxa"/>
            <w:tcBorders>
              <w:bottom w:val="single" w:color="auto" w:sz="12" w:space="0"/>
            </w:tcBorders>
          </w:tcPr>
          <w:p>
            <w:pPr>
              <w:spacing w:line="540" w:lineRule="exact"/>
              <w:jc w:val="center"/>
              <w:rPr>
                <w:sz w:val="28"/>
                <w:szCs w:val="28"/>
              </w:rPr>
            </w:pPr>
          </w:p>
        </w:tc>
        <w:tc>
          <w:tcPr>
            <w:tcW w:w="1363" w:type="dxa"/>
            <w:tcBorders>
              <w:bottom w:val="single" w:color="auto" w:sz="12" w:space="0"/>
            </w:tcBorders>
            <w:vAlign w:val="center"/>
          </w:tcPr>
          <w:p>
            <w:pPr>
              <w:spacing w:line="540" w:lineRule="exact"/>
              <w:jc w:val="center"/>
              <w:rPr>
                <w:sz w:val="28"/>
                <w:szCs w:val="28"/>
              </w:rPr>
            </w:pPr>
          </w:p>
        </w:tc>
        <w:tc>
          <w:tcPr>
            <w:tcW w:w="1363" w:type="dxa"/>
            <w:tcBorders>
              <w:bottom w:val="single" w:color="auto" w:sz="12" w:space="0"/>
            </w:tcBorders>
            <w:vAlign w:val="center"/>
          </w:tcPr>
          <w:p>
            <w:pPr>
              <w:spacing w:line="540" w:lineRule="exact"/>
              <w:jc w:val="center"/>
              <w:rPr>
                <w:sz w:val="28"/>
                <w:szCs w:val="28"/>
              </w:rPr>
            </w:pPr>
          </w:p>
        </w:tc>
        <w:tc>
          <w:tcPr>
            <w:tcW w:w="1477" w:type="dxa"/>
            <w:tcBorders>
              <w:bottom w:val="single" w:color="auto" w:sz="12" w:space="0"/>
            </w:tcBorders>
            <w:vAlign w:val="center"/>
          </w:tcPr>
          <w:p>
            <w:pPr>
              <w:spacing w:line="540" w:lineRule="exact"/>
              <w:jc w:val="center"/>
              <w:rPr>
                <w:sz w:val="28"/>
                <w:szCs w:val="28"/>
              </w:rPr>
            </w:pPr>
          </w:p>
        </w:tc>
        <w:tc>
          <w:tcPr>
            <w:tcW w:w="1204" w:type="dxa"/>
            <w:tcBorders>
              <w:bottom w:val="single" w:color="auto" w:sz="12" w:space="0"/>
            </w:tcBorders>
            <w:vAlign w:val="center"/>
          </w:tcPr>
          <w:p>
            <w:pPr>
              <w:spacing w:line="540" w:lineRule="exact"/>
              <w:jc w:val="center"/>
            </w:pPr>
          </w:p>
        </w:tc>
        <w:tc>
          <w:tcPr>
            <w:tcW w:w="1204" w:type="dxa"/>
            <w:tcBorders>
              <w:bottom w:val="single" w:color="auto" w:sz="12" w:space="0"/>
            </w:tcBorders>
            <w:vAlign w:val="center"/>
          </w:tcPr>
          <w:p>
            <w:pPr>
              <w:spacing w:line="540" w:lineRule="exact"/>
              <w:jc w:val="center"/>
              <w:rPr>
                <w:sz w:val="28"/>
                <w:szCs w:val="28"/>
              </w:rPr>
            </w:pPr>
          </w:p>
        </w:tc>
      </w:tr>
    </w:tbl>
    <w:p>
      <w:pPr>
        <w:spacing w:line="520" w:lineRule="exact"/>
        <w:ind w:firstLine="560" w:firstLineChars="200"/>
        <w:rPr>
          <w:rFonts w:hAnsi="宋体"/>
          <w:sz w:val="28"/>
          <w:szCs w:val="28"/>
        </w:rPr>
      </w:pPr>
      <w:r>
        <w:rPr>
          <w:rFonts w:hint="eastAsia" w:hAnsi="宋体"/>
          <w:sz w:val="28"/>
          <w:szCs w:val="28"/>
        </w:rPr>
        <w:t>班主任签字：                                         培训机构负责人签字：</w:t>
      </w:r>
    </w:p>
    <w:p>
      <w:pPr>
        <w:spacing w:line="600" w:lineRule="exact"/>
        <w:rPr>
          <w:rFonts w:ascii="仿宋_GB2312" w:hAnsi="楷体_GB2312" w:eastAsia="仿宋_GB2312" w:cs="楷体_GB2312"/>
          <w:sz w:val="30"/>
          <w:szCs w:val="30"/>
        </w:rPr>
        <w:sectPr>
          <w:pgSz w:w="16840" w:h="11907" w:orient="landscape"/>
          <w:pgMar w:top="1418" w:right="1418" w:bottom="1531" w:left="1418" w:header="851" w:footer="1276" w:gutter="0"/>
          <w:cols w:space="720" w:num="1"/>
          <w:docGrid w:linePitch="602" w:charSpace="-2048"/>
        </w:sectPr>
      </w:pPr>
    </w:p>
    <w:p>
      <w:pPr>
        <w:spacing w:line="600" w:lineRule="exact"/>
        <w:rPr>
          <w:rFonts w:ascii="仿宋_GB2312" w:hAnsi="楷体_GB2312" w:eastAsia="仿宋_GB2312" w:cs="楷体_GB2312"/>
          <w:sz w:val="30"/>
          <w:szCs w:val="30"/>
        </w:rPr>
      </w:pPr>
      <w:r>
        <w:rPr>
          <w:rFonts w:hint="eastAsia" w:ascii="仿宋_GB2312" w:hAnsi="楷体_GB2312" w:eastAsia="仿宋_GB2312" w:cs="楷体_GB2312"/>
          <w:sz w:val="30"/>
          <w:szCs w:val="30"/>
        </w:rPr>
        <w:t>附件</w:t>
      </w:r>
      <w:r>
        <w:rPr>
          <w:rFonts w:ascii="仿宋_GB2312" w:hAnsi="楷体_GB2312" w:eastAsia="仿宋_GB2312" w:cs="楷体_GB2312"/>
          <w:sz w:val="30"/>
          <w:szCs w:val="30"/>
        </w:rPr>
        <w:t>3</w:t>
      </w:r>
    </w:p>
    <w:p>
      <w:pPr>
        <w:snapToGrid w:val="0"/>
        <w:spacing w:line="620" w:lineRule="exact"/>
        <w:jc w:val="center"/>
        <w:rPr>
          <w:rFonts w:ascii="华文中宋" w:hAnsi="华文中宋" w:eastAsia="华文中宋"/>
          <w:b/>
          <w:sz w:val="36"/>
          <w:szCs w:val="36"/>
        </w:rPr>
      </w:pPr>
      <w:r>
        <w:rPr>
          <w:rFonts w:hint="eastAsia" w:ascii="宋体" w:hAnsi="宋体" w:cs="宋体"/>
          <w:b/>
          <w:bCs/>
          <w:sz w:val="44"/>
          <w:szCs w:val="44"/>
        </w:rPr>
        <w:t>永泰县高素质农民培训班验收报告单</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655"/>
        <w:gridCol w:w="3329"/>
        <w:gridCol w:w="3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78" w:type="dxa"/>
            <w:gridSpan w:val="2"/>
            <w:vAlign w:val="center"/>
          </w:tcPr>
          <w:p>
            <w:pPr>
              <w:jc w:val="center"/>
              <w:rPr>
                <w:rFonts w:hint="eastAsia" w:ascii="仿宋_GB2312" w:eastAsia="仿宋_GB2312"/>
                <w:sz w:val="32"/>
                <w:szCs w:val="32"/>
                <w:lang w:eastAsia="zh-CN"/>
              </w:rPr>
            </w:pPr>
            <w:r>
              <w:rPr>
                <w:rFonts w:hint="eastAsia" w:ascii="仿宋_GB2312" w:eastAsia="仿宋_GB2312"/>
                <w:sz w:val="32"/>
                <w:szCs w:val="32"/>
              </w:rPr>
              <w:t>培训</w:t>
            </w:r>
            <w:r>
              <w:rPr>
                <w:rFonts w:hint="eastAsia" w:ascii="仿宋_GB2312" w:eastAsia="仿宋_GB2312"/>
                <w:sz w:val="32"/>
                <w:szCs w:val="32"/>
                <w:lang w:eastAsia="zh-CN"/>
              </w:rPr>
              <w:t>单位</w:t>
            </w:r>
          </w:p>
        </w:tc>
        <w:tc>
          <w:tcPr>
            <w:tcW w:w="6822" w:type="dxa"/>
            <w:gridSpan w:val="2"/>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78" w:type="dxa"/>
            <w:gridSpan w:val="2"/>
            <w:vAlign w:val="center"/>
          </w:tcPr>
          <w:p>
            <w:pPr>
              <w:jc w:val="center"/>
              <w:rPr>
                <w:rFonts w:ascii="仿宋_GB2312" w:eastAsia="仿宋_GB2312"/>
                <w:sz w:val="32"/>
                <w:szCs w:val="32"/>
              </w:rPr>
            </w:pPr>
            <w:r>
              <w:rPr>
                <w:rFonts w:hint="eastAsia" w:ascii="仿宋_GB2312" w:eastAsia="仿宋_GB2312"/>
                <w:sz w:val="32"/>
                <w:szCs w:val="32"/>
              </w:rPr>
              <w:t>验收班次</w:t>
            </w:r>
          </w:p>
        </w:tc>
        <w:tc>
          <w:tcPr>
            <w:tcW w:w="6822" w:type="dxa"/>
            <w:gridSpan w:val="2"/>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78" w:type="dxa"/>
            <w:gridSpan w:val="2"/>
            <w:vAlign w:val="center"/>
          </w:tcPr>
          <w:p>
            <w:pPr>
              <w:jc w:val="center"/>
              <w:rPr>
                <w:rFonts w:ascii="仿宋_GB2312" w:eastAsia="仿宋_GB2312"/>
                <w:sz w:val="32"/>
                <w:szCs w:val="32"/>
              </w:rPr>
            </w:pPr>
            <w:r>
              <w:rPr>
                <w:rFonts w:hint="eastAsia" w:ascii="仿宋_GB2312" w:eastAsia="仿宋_GB2312"/>
                <w:sz w:val="32"/>
                <w:szCs w:val="32"/>
              </w:rPr>
              <w:t>办班地点</w:t>
            </w:r>
          </w:p>
        </w:tc>
        <w:tc>
          <w:tcPr>
            <w:tcW w:w="6822" w:type="dxa"/>
            <w:gridSpan w:val="2"/>
          </w:tcPr>
          <w:p>
            <w:pPr>
              <w:rPr>
                <w:rFonts w:ascii="仿宋_GB2312" w:eastAsia="仿宋_GB2312"/>
                <w:color w:val="FF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trPr>
        <w:tc>
          <w:tcPr>
            <w:tcW w:w="1523" w:type="dxa"/>
            <w:vAlign w:val="center"/>
          </w:tcPr>
          <w:p>
            <w:pPr>
              <w:jc w:val="center"/>
              <w:rPr>
                <w:rFonts w:ascii="仿宋_GB2312" w:eastAsia="仿宋_GB2312"/>
                <w:sz w:val="32"/>
                <w:szCs w:val="32"/>
              </w:rPr>
            </w:pPr>
            <w:r>
              <w:rPr>
                <w:rFonts w:hint="eastAsia" w:ascii="仿宋_GB2312" w:eastAsia="仿宋_GB2312"/>
                <w:sz w:val="32"/>
                <w:szCs w:val="32"/>
              </w:rPr>
              <w:t>验收重点内容</w:t>
            </w:r>
          </w:p>
        </w:tc>
        <w:tc>
          <w:tcPr>
            <w:tcW w:w="7477" w:type="dxa"/>
            <w:gridSpan w:val="3"/>
          </w:tcPr>
          <w:p>
            <w:pPr>
              <w:spacing w:line="580" w:lineRule="exact"/>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培训时间</w:t>
            </w:r>
            <w:r>
              <w:rPr>
                <w:rFonts w:ascii="仿宋_GB2312" w:hAnsi="宋体" w:eastAsia="仿宋_GB2312"/>
                <w:sz w:val="32"/>
                <w:szCs w:val="32"/>
              </w:rPr>
              <w:t xml:space="preserve"> </w:t>
            </w:r>
            <w:r>
              <w:rPr>
                <w:rFonts w:hint="eastAsia" w:ascii="仿宋_GB2312" w:hAnsi="宋体" w:eastAsia="仿宋_GB2312"/>
                <w:sz w:val="32"/>
                <w:szCs w:val="32"/>
              </w:rPr>
              <w:t xml:space="preserve">        </w:t>
            </w:r>
            <w:r>
              <w:rPr>
                <w:rFonts w:ascii="仿宋_GB2312" w:hAnsi="宋体" w:eastAsia="仿宋_GB2312"/>
                <w:sz w:val="32"/>
                <w:szCs w:val="32"/>
              </w:rPr>
              <w:t>2.</w:t>
            </w:r>
            <w:r>
              <w:rPr>
                <w:rFonts w:hint="eastAsia" w:ascii="仿宋_GB2312" w:hAnsi="宋体" w:eastAsia="仿宋_GB2312"/>
                <w:sz w:val="32"/>
                <w:szCs w:val="32"/>
              </w:rPr>
              <w:t>培训人数</w:t>
            </w:r>
          </w:p>
          <w:p>
            <w:pPr>
              <w:spacing w:line="580" w:lineRule="exact"/>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培训台账</w:t>
            </w:r>
            <w:r>
              <w:rPr>
                <w:rFonts w:ascii="仿宋_GB2312" w:hAnsi="宋体" w:eastAsia="仿宋_GB2312"/>
                <w:sz w:val="32"/>
                <w:szCs w:val="32"/>
              </w:rPr>
              <w:t xml:space="preserve"> </w:t>
            </w:r>
            <w:r>
              <w:rPr>
                <w:rFonts w:hint="eastAsia" w:ascii="仿宋_GB2312" w:hAnsi="宋体" w:eastAsia="仿宋_GB2312"/>
                <w:sz w:val="32"/>
                <w:szCs w:val="32"/>
              </w:rPr>
              <w:t xml:space="preserve">        </w:t>
            </w:r>
            <w:r>
              <w:rPr>
                <w:rFonts w:ascii="仿宋_GB2312" w:hAnsi="宋体" w:eastAsia="仿宋_GB2312"/>
                <w:sz w:val="32"/>
                <w:szCs w:val="32"/>
              </w:rPr>
              <w:t>4.</w:t>
            </w:r>
            <w:r>
              <w:rPr>
                <w:rFonts w:hint="eastAsia" w:ascii="仿宋_GB2312" w:hAnsi="宋体" w:eastAsia="仿宋_GB2312"/>
                <w:sz w:val="32"/>
                <w:szCs w:val="32"/>
              </w:rPr>
              <w:t>身份证复印件</w:t>
            </w:r>
          </w:p>
          <w:p>
            <w:pPr>
              <w:spacing w:line="580" w:lineRule="exact"/>
              <w:rPr>
                <w:rFonts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教学计划</w:t>
            </w:r>
            <w:r>
              <w:rPr>
                <w:rFonts w:ascii="仿宋_GB2312" w:hAnsi="宋体" w:eastAsia="仿宋_GB2312"/>
                <w:sz w:val="32"/>
                <w:szCs w:val="32"/>
              </w:rPr>
              <w:t xml:space="preserve">  </w:t>
            </w:r>
            <w:r>
              <w:rPr>
                <w:rFonts w:hint="eastAsia" w:ascii="仿宋_GB2312" w:hAnsi="宋体" w:eastAsia="仿宋_GB2312"/>
                <w:sz w:val="32"/>
                <w:szCs w:val="32"/>
              </w:rPr>
              <w:t xml:space="preserve">       </w:t>
            </w:r>
            <w:r>
              <w:rPr>
                <w:rFonts w:ascii="仿宋_GB2312" w:hAnsi="宋体" w:eastAsia="仿宋_GB2312"/>
                <w:sz w:val="32"/>
                <w:szCs w:val="32"/>
              </w:rPr>
              <w:t>6.</w:t>
            </w:r>
            <w:r>
              <w:rPr>
                <w:rFonts w:hint="eastAsia" w:ascii="仿宋_GB2312" w:hAnsi="宋体" w:eastAsia="仿宋_GB2312"/>
                <w:sz w:val="32"/>
                <w:szCs w:val="32"/>
              </w:rPr>
              <w:t>培训教材</w:t>
            </w:r>
          </w:p>
          <w:p>
            <w:pPr>
              <w:spacing w:line="580" w:lineRule="exact"/>
              <w:rPr>
                <w:rFonts w:ascii="仿宋_GB2312" w:hAnsi="宋体" w:eastAsia="仿宋_GB2312"/>
                <w:sz w:val="32"/>
                <w:szCs w:val="32"/>
              </w:rPr>
            </w:pPr>
            <w:r>
              <w:rPr>
                <w:rFonts w:ascii="仿宋_GB2312" w:hAnsi="宋体" w:eastAsia="仿宋_GB2312"/>
                <w:sz w:val="32"/>
                <w:szCs w:val="32"/>
              </w:rPr>
              <w:t>7.</w:t>
            </w:r>
            <w:r>
              <w:rPr>
                <w:rFonts w:hint="eastAsia" w:ascii="仿宋_GB2312" w:hAnsi="宋体" w:eastAsia="仿宋_GB2312"/>
                <w:sz w:val="32"/>
                <w:szCs w:val="32"/>
              </w:rPr>
              <w:t xml:space="preserve">培训现场照片    </w:t>
            </w:r>
            <w:r>
              <w:rPr>
                <w:rFonts w:ascii="仿宋_GB2312" w:hAnsi="宋体" w:eastAsia="仿宋_GB2312"/>
                <w:sz w:val="32"/>
                <w:szCs w:val="32"/>
              </w:rPr>
              <w:t xml:space="preserve"> 8.</w:t>
            </w:r>
            <w:r>
              <w:rPr>
                <w:rFonts w:hint="eastAsia" w:ascii="仿宋_GB2312" w:eastAsia="仿宋_GB2312" w:cs="宋体"/>
                <w:bCs/>
                <w:sz w:val="32"/>
                <w:szCs w:val="32"/>
              </w:rPr>
              <w:t>学员签到表</w:t>
            </w:r>
          </w:p>
          <w:p>
            <w:pPr>
              <w:spacing w:line="580" w:lineRule="exact"/>
              <w:rPr>
                <w:rFonts w:ascii="仿宋_GB2312" w:hAnsi="宋体" w:eastAsia="仿宋_GB2312"/>
                <w:sz w:val="32"/>
                <w:szCs w:val="32"/>
              </w:rPr>
            </w:pPr>
            <w:r>
              <w:rPr>
                <w:rFonts w:hint="eastAsia" w:ascii="仿宋_GB2312" w:hAnsi="宋体" w:eastAsia="仿宋_GB2312"/>
                <w:sz w:val="32"/>
                <w:szCs w:val="32"/>
              </w:rPr>
              <w:t>9.学员评价         10.电话抽查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23" w:type="dxa"/>
            <w:vAlign w:val="center"/>
          </w:tcPr>
          <w:p>
            <w:pPr>
              <w:jc w:val="center"/>
              <w:rPr>
                <w:rFonts w:ascii="仿宋_GB2312" w:eastAsia="仿宋_GB2312"/>
                <w:sz w:val="32"/>
                <w:szCs w:val="32"/>
              </w:rPr>
            </w:pPr>
            <w:r>
              <w:rPr>
                <w:rFonts w:hint="eastAsia" w:ascii="仿宋_GB2312" w:eastAsia="仿宋_GB2312"/>
                <w:sz w:val="32"/>
                <w:szCs w:val="32"/>
              </w:rPr>
              <w:t>验收结论</w:t>
            </w:r>
          </w:p>
        </w:tc>
        <w:tc>
          <w:tcPr>
            <w:tcW w:w="7477" w:type="dxa"/>
            <w:gridSpan w:val="3"/>
            <w:vAlign w:val="center"/>
          </w:tcPr>
          <w:p>
            <w:pPr>
              <w:ind w:firstLine="160" w:firstLineChars="50"/>
              <w:rPr>
                <w:rFonts w:ascii="仿宋_GB2312" w:hAnsi="宋体" w:eastAsia="仿宋_GB2312"/>
                <w:sz w:val="32"/>
                <w:szCs w:val="32"/>
              </w:rPr>
            </w:pPr>
            <w:r>
              <w:rPr>
                <w:rFonts w:hint="eastAsia" w:ascii="仿宋_GB2312" w:hAnsi="宋体" w:eastAsia="仿宋_GB2312"/>
                <w:sz w:val="32"/>
                <w:szCs w:val="32"/>
              </w:rPr>
              <w:t>合格□       不合格□      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1523" w:type="dxa"/>
            <w:vAlign w:val="center"/>
          </w:tcPr>
          <w:p>
            <w:pPr>
              <w:spacing w:line="500" w:lineRule="exact"/>
              <w:jc w:val="center"/>
              <w:rPr>
                <w:rFonts w:ascii="仿宋_GB2312" w:eastAsia="仿宋_GB2312"/>
                <w:sz w:val="32"/>
                <w:szCs w:val="32"/>
              </w:rPr>
            </w:pPr>
            <w:r>
              <w:rPr>
                <w:rFonts w:hint="eastAsia" w:ascii="仿宋_GB2312" w:eastAsia="仿宋_GB2312"/>
                <w:sz w:val="32"/>
                <w:szCs w:val="32"/>
              </w:rPr>
              <w:t>验收不合格的主要问题及整改意见</w:t>
            </w:r>
          </w:p>
        </w:tc>
        <w:tc>
          <w:tcPr>
            <w:tcW w:w="7477" w:type="dxa"/>
            <w:gridSpan w:val="3"/>
            <w:vAlign w:val="center"/>
          </w:tcPr>
          <w:p>
            <w:pPr>
              <w:jc w:val="center"/>
              <w:rPr>
                <w:rFonts w:ascii="仿宋_GB2312" w:hAnsi="宋体" w:eastAsia="仿宋_GB2312"/>
                <w:sz w:val="32"/>
                <w:szCs w:val="32"/>
              </w:rPr>
            </w:pPr>
          </w:p>
          <w:p>
            <w:pPr>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exact"/>
        </w:trPr>
        <w:tc>
          <w:tcPr>
            <w:tcW w:w="5507" w:type="dxa"/>
            <w:gridSpan w:val="3"/>
          </w:tcPr>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验收人员（签字）</w:t>
            </w:r>
          </w:p>
          <w:p>
            <w:pPr>
              <w:spacing w:line="400" w:lineRule="exact"/>
              <w:rPr>
                <w:rFonts w:ascii="仿宋_GB2312" w:eastAsia="仿宋_GB2312"/>
                <w:szCs w:val="21"/>
              </w:rPr>
            </w:pPr>
          </w:p>
          <w:p>
            <w:pPr>
              <w:spacing w:line="400" w:lineRule="exact"/>
              <w:rPr>
                <w:rFonts w:ascii="仿宋_GB2312" w:eastAsia="仿宋_GB2312"/>
                <w:szCs w:val="21"/>
              </w:rPr>
            </w:pPr>
          </w:p>
          <w:p>
            <w:pPr>
              <w:ind w:firstLine="3200" w:firstLineChars="1000"/>
              <w:rPr>
                <w:rFonts w:ascii="仿宋_GB2312" w:eastAsia="仿宋_GB2312"/>
                <w:sz w:val="32"/>
                <w:szCs w:val="32"/>
              </w:rPr>
            </w:pPr>
            <w:r>
              <w:rPr>
                <w:rFonts w:hint="eastAsia" w:ascii="仿宋_GB2312" w:eastAsia="仿宋_GB2312"/>
                <w:sz w:val="32"/>
                <w:szCs w:val="32"/>
              </w:rPr>
              <w:t>年  月  日</w:t>
            </w:r>
          </w:p>
        </w:tc>
        <w:tc>
          <w:tcPr>
            <w:tcW w:w="3493" w:type="dxa"/>
          </w:tcPr>
          <w:p>
            <w:pPr>
              <w:widowControl/>
              <w:spacing w:line="500" w:lineRule="exact"/>
              <w:jc w:val="left"/>
              <w:rPr>
                <w:rFonts w:ascii="仿宋_GB2312" w:eastAsia="仿宋_GB2312"/>
                <w:sz w:val="32"/>
                <w:szCs w:val="32"/>
              </w:rPr>
            </w:pPr>
          </w:p>
          <w:p>
            <w:pPr>
              <w:widowControl/>
              <w:spacing w:line="500" w:lineRule="exact"/>
              <w:jc w:val="left"/>
              <w:rPr>
                <w:rFonts w:ascii="仿宋_GB2312" w:eastAsia="仿宋_GB2312"/>
                <w:color w:val="FF0000"/>
                <w:sz w:val="32"/>
                <w:szCs w:val="32"/>
              </w:rPr>
            </w:pPr>
            <w:r>
              <w:rPr>
                <w:rFonts w:hint="eastAsia" w:ascii="仿宋_GB2312" w:eastAsia="仿宋_GB2312"/>
                <w:sz w:val="32"/>
                <w:szCs w:val="32"/>
              </w:rPr>
              <w:t>培训</w:t>
            </w:r>
            <w:r>
              <w:rPr>
                <w:rFonts w:hint="eastAsia" w:ascii="仿宋_GB2312" w:eastAsia="仿宋_GB2312"/>
                <w:sz w:val="32"/>
                <w:szCs w:val="32"/>
                <w:lang w:eastAsia="zh-CN"/>
              </w:rPr>
              <w:t>单位</w:t>
            </w:r>
            <w:r>
              <w:rPr>
                <w:rFonts w:hint="eastAsia" w:ascii="仿宋_GB2312" w:eastAsia="仿宋_GB2312"/>
                <w:sz w:val="32"/>
                <w:szCs w:val="32"/>
              </w:rPr>
              <w:t>负责人（签字）</w:t>
            </w:r>
          </w:p>
          <w:p>
            <w:pPr>
              <w:widowControl/>
              <w:spacing w:line="500" w:lineRule="exact"/>
              <w:jc w:val="left"/>
              <w:rPr>
                <w:rFonts w:ascii="仿宋_GB2312" w:eastAsia="仿宋_GB2312"/>
                <w:color w:val="FF0000"/>
                <w:sz w:val="32"/>
                <w:szCs w:val="32"/>
              </w:rPr>
            </w:pPr>
          </w:p>
          <w:p>
            <w:pPr>
              <w:spacing w:line="500" w:lineRule="exact"/>
              <w:ind w:left="987"/>
              <w:rPr>
                <w:rFonts w:ascii="仿宋_GB2312" w:eastAsia="仿宋_GB2312"/>
                <w:sz w:val="32"/>
                <w:szCs w:val="32"/>
              </w:rPr>
            </w:pPr>
          </w:p>
          <w:p>
            <w:pPr>
              <w:spacing w:line="500" w:lineRule="exact"/>
              <w:ind w:left="1035" w:leftChars="493" w:firstLine="640" w:firstLineChars="200"/>
              <w:rPr>
                <w:rFonts w:ascii="仿宋_GB2312" w:eastAsia="仿宋_GB2312"/>
                <w:sz w:val="32"/>
                <w:szCs w:val="32"/>
              </w:rPr>
            </w:pPr>
            <w:r>
              <w:rPr>
                <w:rFonts w:hint="eastAsia" w:ascii="仿宋_GB2312" w:eastAsia="仿宋_GB2312"/>
                <w:sz w:val="32"/>
                <w:szCs w:val="32"/>
              </w:rPr>
              <w:t>年  月  日</w:t>
            </w:r>
          </w:p>
        </w:tc>
      </w:tr>
    </w:tbl>
    <w:p>
      <w:pPr>
        <w:spacing w:line="540" w:lineRule="exact"/>
        <w:ind w:firstLine="564" w:firstLineChars="188"/>
        <w:jc w:val="left"/>
      </w:pPr>
      <w:r>
        <w:rPr>
          <w:rFonts w:hint="eastAsia" w:ascii="仿宋_GB2312" w:eastAsia="仿宋_GB2312"/>
          <w:sz w:val="30"/>
          <w:szCs w:val="30"/>
        </w:rPr>
        <w:t>注：</w:t>
      </w:r>
      <w:r>
        <w:rPr>
          <w:rFonts w:ascii="仿宋_GB2312" w:eastAsia="仿宋_GB2312"/>
          <w:sz w:val="30"/>
          <w:szCs w:val="30"/>
        </w:rPr>
        <w:t xml:space="preserve"> 1.</w:t>
      </w:r>
      <w:r>
        <w:rPr>
          <w:rFonts w:hint="eastAsia" w:ascii="仿宋_GB2312" w:eastAsia="仿宋_GB2312"/>
          <w:sz w:val="30"/>
          <w:szCs w:val="30"/>
        </w:rPr>
        <w:t>是在□内打√，否在□内打×；</w:t>
      </w:r>
      <w:r>
        <w:rPr>
          <w:rFonts w:ascii="仿宋_GB2312" w:eastAsia="仿宋_GB2312"/>
          <w:sz w:val="30"/>
          <w:szCs w:val="30"/>
        </w:rPr>
        <w:t>2.</w:t>
      </w:r>
      <w:r>
        <w:rPr>
          <w:rFonts w:hint="eastAsia" w:ascii="仿宋_GB2312" w:eastAsia="仿宋_GB2312"/>
          <w:sz w:val="30"/>
          <w:szCs w:val="30"/>
        </w:rPr>
        <w:t>一式三份，当地农业、财政、培训机构各存一份。</w:t>
      </w:r>
    </w:p>
    <w:p>
      <w:pPr>
        <w:rPr>
          <w:rFonts w:ascii="仿宋" w:hAnsi="仿宋" w:eastAsia="仿宋"/>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 w:hAnsi="仿宋" w:eastAsia="仿宋"/>
          <w:sz w:val="32"/>
          <w:szCs w:val="32"/>
        </w:rPr>
      </w:pPr>
    </w:p>
    <w:p>
      <w:pPr>
        <w:spacing w:line="580" w:lineRule="exact"/>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rPr>
          <w:rFonts w:ascii="仿宋" w:hAnsi="仿宋" w:eastAsia="仿宋"/>
          <w:sz w:val="32"/>
          <w:szCs w:val="32"/>
        </w:rPr>
      </w:pPr>
    </w:p>
    <w:p>
      <w:pPr>
        <w:ind w:firstLine="640" w:firstLineChars="200"/>
        <w:rPr>
          <w:rFonts w:ascii="仿宋" w:hAnsi="仿宋" w:eastAsia="仿宋"/>
          <w:sz w:val="32"/>
          <w:szCs w:val="32"/>
        </w:rPr>
      </w:pPr>
    </w:p>
    <w:p>
      <w:pPr>
        <w:rPr>
          <w:rFonts w:ascii="仿宋" w:hAnsi="仿宋" w:eastAsia="仿宋"/>
          <w:sz w:val="32"/>
          <w:szCs w:val="32"/>
        </w:rPr>
      </w:pPr>
    </w:p>
    <w:tbl>
      <w:tblPr>
        <w:tblStyle w:val="5"/>
        <w:tblpPr w:leftFromText="180" w:rightFromText="180" w:vertAnchor="text" w:horzAnchor="margin" w:tblpY="972"/>
        <w:tblOverlap w:val="never"/>
        <w:tblW w:w="8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trPr>
        <w:tc>
          <w:tcPr>
            <w:tcW w:w="8824" w:type="dxa"/>
            <w:tcBorders>
              <w:left w:val="nil"/>
              <w:right w:val="nil"/>
            </w:tcBorders>
          </w:tcPr>
          <w:p>
            <w:pPr>
              <w:ind w:firstLine="280" w:firstLineChars="100"/>
              <w:rPr>
                <w:rFonts w:ascii="仿宋" w:hAnsi="仿宋" w:eastAsia="仿宋" w:cs="仿宋"/>
                <w:szCs w:val="32"/>
              </w:rPr>
            </w:pPr>
            <w:r>
              <w:rPr>
                <w:rFonts w:hint="eastAsia" w:ascii="仿宋" w:hAnsi="仿宋" w:eastAsia="仿宋" w:cs="仿宋"/>
                <w:sz w:val="28"/>
                <w:szCs w:val="28"/>
              </w:rPr>
              <w:t>抄送：福州市农业农村局。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824" w:type="dxa"/>
            <w:tcBorders>
              <w:left w:val="nil"/>
              <w:right w:val="nil"/>
            </w:tcBorders>
          </w:tcPr>
          <w:p>
            <w:pPr>
              <w:ind w:firstLine="280" w:firstLineChars="100"/>
              <w:rPr>
                <w:rFonts w:ascii="仿宋" w:hAnsi="仿宋" w:eastAsia="仿宋" w:cs="仿宋"/>
                <w:szCs w:val="32"/>
              </w:rPr>
            </w:pPr>
            <w:r>
              <w:rPr>
                <w:rFonts w:hint="eastAsia" w:ascii="仿宋" w:hAnsi="仿宋" w:eastAsia="仿宋" w:cs="仿宋"/>
                <w:sz w:val="28"/>
                <w:szCs w:val="28"/>
              </w:rPr>
              <w:t xml:space="preserve">永泰县农业农村局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202</w:t>
            </w: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 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13 </w:t>
            </w:r>
            <w:r>
              <w:rPr>
                <w:rFonts w:hint="eastAsia" w:ascii="仿宋" w:hAnsi="仿宋" w:eastAsia="仿宋" w:cs="仿宋"/>
                <w:sz w:val="28"/>
                <w:szCs w:val="28"/>
              </w:rPr>
              <w:t>日印发</w:t>
            </w:r>
          </w:p>
        </w:tc>
      </w:tr>
    </w:tbl>
    <w:p>
      <w:pPr>
        <w:rPr>
          <w:rFonts w:ascii="仿宋" w:hAnsi="仿宋" w:eastAsia="仿宋"/>
          <w:sz w:val="32"/>
          <w:szCs w:val="32"/>
        </w:rPr>
      </w:pP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宋体" w:hAnsi="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rFonts w:ascii="宋体" w:hAnsi="宋体" w:cs="宋体"/>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lMjc4NWIwM2IxYmZmMDZkZWQ4Y2UyODAzOWJiMDIifQ=="/>
  </w:docVars>
  <w:rsids>
    <w:rsidRoot w:val="4B9D3968"/>
    <w:rsid w:val="00062565"/>
    <w:rsid w:val="000B47E4"/>
    <w:rsid w:val="000F37E9"/>
    <w:rsid w:val="001A2BF2"/>
    <w:rsid w:val="001A3CEB"/>
    <w:rsid w:val="001C42DF"/>
    <w:rsid w:val="001E71AC"/>
    <w:rsid w:val="00291C8A"/>
    <w:rsid w:val="002E0A26"/>
    <w:rsid w:val="003107CD"/>
    <w:rsid w:val="003202F4"/>
    <w:rsid w:val="0032735B"/>
    <w:rsid w:val="003514D0"/>
    <w:rsid w:val="004407DC"/>
    <w:rsid w:val="004B18F0"/>
    <w:rsid w:val="004B7ED1"/>
    <w:rsid w:val="00577E2C"/>
    <w:rsid w:val="00587331"/>
    <w:rsid w:val="00600FA7"/>
    <w:rsid w:val="00623217"/>
    <w:rsid w:val="00641F45"/>
    <w:rsid w:val="006A2D9C"/>
    <w:rsid w:val="006D3CEF"/>
    <w:rsid w:val="007046FB"/>
    <w:rsid w:val="007056C0"/>
    <w:rsid w:val="00791B67"/>
    <w:rsid w:val="007D75FF"/>
    <w:rsid w:val="00A10248"/>
    <w:rsid w:val="00A1337F"/>
    <w:rsid w:val="00A26654"/>
    <w:rsid w:val="00AA494D"/>
    <w:rsid w:val="00AD30C4"/>
    <w:rsid w:val="00B93531"/>
    <w:rsid w:val="00C306F8"/>
    <w:rsid w:val="00C308B4"/>
    <w:rsid w:val="00C50517"/>
    <w:rsid w:val="00C53707"/>
    <w:rsid w:val="00C67AA9"/>
    <w:rsid w:val="00D06828"/>
    <w:rsid w:val="00D17814"/>
    <w:rsid w:val="00D32769"/>
    <w:rsid w:val="00D33872"/>
    <w:rsid w:val="00D77B49"/>
    <w:rsid w:val="00E865BE"/>
    <w:rsid w:val="00E91162"/>
    <w:rsid w:val="00EA3FB4"/>
    <w:rsid w:val="00EE06C3"/>
    <w:rsid w:val="00F955B8"/>
    <w:rsid w:val="03AC5641"/>
    <w:rsid w:val="052C15E3"/>
    <w:rsid w:val="07605113"/>
    <w:rsid w:val="07C963FF"/>
    <w:rsid w:val="0975420E"/>
    <w:rsid w:val="156C55BC"/>
    <w:rsid w:val="1AE07DD5"/>
    <w:rsid w:val="2001610C"/>
    <w:rsid w:val="22CF718A"/>
    <w:rsid w:val="23B1485C"/>
    <w:rsid w:val="2B0C0235"/>
    <w:rsid w:val="2C6820E3"/>
    <w:rsid w:val="2EA0351D"/>
    <w:rsid w:val="2FE47EAD"/>
    <w:rsid w:val="36DA6D5F"/>
    <w:rsid w:val="3E3D22DD"/>
    <w:rsid w:val="3E473596"/>
    <w:rsid w:val="49582520"/>
    <w:rsid w:val="4B9D3968"/>
    <w:rsid w:val="4BB131B6"/>
    <w:rsid w:val="52943073"/>
    <w:rsid w:val="535E4CFC"/>
    <w:rsid w:val="553975D4"/>
    <w:rsid w:val="63213514"/>
    <w:rsid w:val="676E3275"/>
    <w:rsid w:val="6BC423FC"/>
    <w:rsid w:val="6D972721"/>
    <w:rsid w:val="71AC7671"/>
    <w:rsid w:val="71E659EF"/>
    <w:rsid w:val="72007F36"/>
    <w:rsid w:val="7DD42530"/>
    <w:rsid w:val="7E640205"/>
    <w:rsid w:val="7EA21447"/>
    <w:rsid w:val="7F472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脚 Char"/>
    <w:link w:val="2"/>
    <w:qFormat/>
    <w:uiPriority w:val="99"/>
    <w:rPr>
      <w:rFonts w:ascii="Calibri" w:hAnsi="Calibri" w:eastAsia="宋体" w:cs="Times New Roman"/>
      <w:kern w:val="2"/>
      <w:sz w:val="18"/>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8490</Words>
  <Characters>8636</Characters>
  <Lines>45</Lines>
  <Paragraphs>12</Paragraphs>
  <TotalTime>2</TotalTime>
  <ScaleCrop>false</ScaleCrop>
  <LinksUpToDate>false</LinksUpToDate>
  <CharactersWithSpaces>8885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2018-01-09T02:25:00Z</dcterms:created>
  <dc:creator>Administrator</dc:creator>
  <cp:lastModifiedBy>婉妹</cp:lastModifiedBy>
  <cp:lastPrinted>2023-03-13T00:54:00Z</cp:lastPrinted>
  <dcterms:modified xsi:type="dcterms:W3CDTF">2023-03-13T08:19:25Z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D6C52B0C08ED413C87B5074EAFB696FD</vt:lpwstr>
  </property>
</Properties>
</file>