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760BA">
      <w:pPr>
        <w:spacing w:before="1"/>
        <w:ind w:left="299" w:right="418" w:firstLine="0"/>
        <w:jc w:val="center"/>
        <w:outlineLvl w:val="0"/>
        <w:rPr>
          <w:rFonts w:hint="eastAsia" w:ascii="微软雅黑" w:eastAsia="微软雅黑"/>
          <w:b/>
          <w:sz w:val="52"/>
          <w:lang w:val="en-US" w:eastAsia="zh-CN"/>
        </w:rPr>
      </w:pPr>
      <w:bookmarkStart w:id="0" w:name="_Toc6988"/>
      <w:bookmarkStart w:id="1" w:name="_Toc31275"/>
    </w:p>
    <w:p w14:paraId="02EA907A">
      <w:pPr>
        <w:spacing w:before="1"/>
        <w:ind w:left="299" w:right="418" w:firstLine="0"/>
        <w:jc w:val="center"/>
        <w:outlineLvl w:val="0"/>
        <w:rPr>
          <w:rFonts w:hint="eastAsia" w:ascii="微软雅黑" w:eastAsia="微软雅黑"/>
          <w:b/>
          <w:sz w:val="52"/>
          <w:lang w:val="en-US" w:eastAsia="zh-CN"/>
        </w:rPr>
      </w:pPr>
    </w:p>
    <w:p w14:paraId="67199725">
      <w:pPr>
        <w:spacing w:before="1"/>
        <w:ind w:left="299" w:right="418" w:firstLine="0"/>
        <w:jc w:val="center"/>
        <w:outlineLvl w:val="0"/>
        <w:rPr>
          <w:rFonts w:hint="eastAsia" w:ascii="微软雅黑" w:eastAsia="微软雅黑"/>
          <w:b/>
          <w:sz w:val="52"/>
          <w:lang w:val="en-US" w:eastAsia="zh-CN"/>
        </w:rPr>
      </w:pPr>
    </w:p>
    <w:p w14:paraId="3FADDA7B">
      <w:pPr>
        <w:spacing w:before="1"/>
        <w:ind w:left="299" w:right="418" w:firstLine="0"/>
        <w:jc w:val="center"/>
        <w:outlineLvl w:val="0"/>
        <w:rPr>
          <w:rFonts w:hint="eastAsia" w:ascii="微软雅黑" w:eastAsia="微软雅黑"/>
          <w:b/>
          <w:sz w:val="52"/>
          <w:lang w:val="en-US" w:eastAsia="zh-CN"/>
        </w:rPr>
      </w:pPr>
    </w:p>
    <w:p w14:paraId="0545D685">
      <w:pPr>
        <w:spacing w:before="1"/>
        <w:ind w:left="299" w:right="418" w:firstLine="0"/>
        <w:jc w:val="center"/>
        <w:outlineLvl w:val="0"/>
        <w:rPr>
          <w:rFonts w:hint="eastAsia" w:ascii="微软雅黑" w:eastAsia="微软雅黑"/>
          <w:b/>
          <w:sz w:val="52"/>
          <w:lang w:val="en-US" w:eastAsia="zh-CN"/>
        </w:rPr>
      </w:pPr>
    </w:p>
    <w:p w14:paraId="7DB2836E">
      <w:pPr>
        <w:spacing w:before="1"/>
        <w:ind w:left="299" w:right="418" w:firstLine="0"/>
        <w:jc w:val="center"/>
        <w:outlineLvl w:val="0"/>
        <w:rPr>
          <w:rFonts w:hint="eastAsia" w:ascii="微软雅黑" w:eastAsia="微软雅黑"/>
          <w:b/>
          <w:sz w:val="52"/>
          <w:lang w:val="en-US" w:eastAsia="zh-CN"/>
        </w:rPr>
      </w:pPr>
    </w:p>
    <w:p w14:paraId="67609262">
      <w:pPr>
        <w:spacing w:before="1"/>
        <w:ind w:left="299" w:right="418" w:firstLine="0"/>
        <w:jc w:val="center"/>
        <w:outlineLvl w:val="0"/>
        <w:rPr>
          <w:rFonts w:hint="eastAsia" w:ascii="微软雅黑" w:eastAsia="微软雅黑"/>
          <w:b/>
          <w:sz w:val="52"/>
        </w:rPr>
      </w:pPr>
      <w:r>
        <w:rPr>
          <w:rFonts w:hint="eastAsia" w:ascii="微软雅黑" w:eastAsia="微软雅黑"/>
          <w:b/>
          <w:sz w:val="52"/>
          <w:lang w:val="en-US" w:eastAsia="zh-CN"/>
        </w:rPr>
        <w:t>永泰县非煤矿山事故应急预案</w:t>
      </w:r>
      <w:bookmarkEnd w:id="0"/>
      <w:bookmarkEnd w:id="1"/>
    </w:p>
    <w:p w14:paraId="08CAFAAC">
      <w:pPr>
        <w:pStyle w:val="4"/>
        <w:rPr>
          <w:rFonts w:hint="eastAsia"/>
          <w:b/>
          <w:bCs/>
          <w:sz w:val="40"/>
          <w:szCs w:val="40"/>
          <w:lang w:val="en-US" w:eastAsia="zh-CN"/>
        </w:rPr>
      </w:pPr>
    </w:p>
    <w:p w14:paraId="3E0C5E0D">
      <w:pPr>
        <w:pStyle w:val="4"/>
        <w:rPr>
          <w:rFonts w:hint="eastAsia"/>
          <w:b/>
          <w:bCs/>
          <w:sz w:val="40"/>
          <w:szCs w:val="40"/>
          <w:lang w:val="en-US" w:eastAsia="zh-CN"/>
        </w:rPr>
      </w:pPr>
    </w:p>
    <w:p w14:paraId="058B867A">
      <w:pPr>
        <w:pStyle w:val="4"/>
        <w:rPr>
          <w:rFonts w:hint="eastAsia"/>
          <w:b/>
          <w:bCs/>
          <w:sz w:val="40"/>
          <w:szCs w:val="40"/>
          <w:lang w:val="en-US" w:eastAsia="zh-CN"/>
        </w:rPr>
      </w:pPr>
    </w:p>
    <w:p w14:paraId="5710E084">
      <w:pPr>
        <w:pStyle w:val="4"/>
        <w:rPr>
          <w:rFonts w:hint="eastAsia"/>
          <w:b/>
          <w:bCs/>
          <w:sz w:val="40"/>
          <w:szCs w:val="40"/>
          <w:lang w:val="en-US" w:eastAsia="zh-CN"/>
        </w:rPr>
      </w:pPr>
    </w:p>
    <w:p w14:paraId="71A862FA">
      <w:pPr>
        <w:pStyle w:val="4"/>
        <w:rPr>
          <w:rFonts w:hint="eastAsia"/>
          <w:b/>
          <w:bCs/>
          <w:sz w:val="40"/>
          <w:szCs w:val="40"/>
          <w:lang w:val="en-US" w:eastAsia="zh-CN"/>
        </w:rPr>
      </w:pPr>
    </w:p>
    <w:p w14:paraId="29656B12">
      <w:pPr>
        <w:pStyle w:val="4"/>
        <w:rPr>
          <w:rFonts w:hint="eastAsia"/>
          <w:b/>
          <w:bCs/>
          <w:sz w:val="40"/>
          <w:szCs w:val="40"/>
          <w:lang w:val="en-US" w:eastAsia="zh-CN"/>
        </w:rPr>
      </w:pPr>
    </w:p>
    <w:p w14:paraId="261D056A">
      <w:pPr>
        <w:pStyle w:val="4"/>
        <w:rPr>
          <w:rFonts w:hint="eastAsia"/>
          <w:b/>
          <w:bCs/>
          <w:sz w:val="40"/>
          <w:szCs w:val="40"/>
          <w:lang w:val="en-US" w:eastAsia="zh-CN"/>
        </w:rPr>
      </w:pPr>
    </w:p>
    <w:p w14:paraId="4BC45E15">
      <w:pPr>
        <w:pStyle w:val="4"/>
        <w:rPr>
          <w:rFonts w:hint="eastAsia"/>
          <w:b/>
          <w:bCs/>
          <w:sz w:val="40"/>
          <w:szCs w:val="40"/>
          <w:lang w:val="en-US" w:eastAsia="zh-CN"/>
        </w:rPr>
      </w:pPr>
    </w:p>
    <w:p w14:paraId="78D51C31">
      <w:pPr>
        <w:pStyle w:val="4"/>
        <w:rPr>
          <w:rFonts w:hint="eastAsia"/>
          <w:b/>
          <w:bCs/>
          <w:sz w:val="40"/>
          <w:szCs w:val="40"/>
          <w:lang w:val="en-US" w:eastAsia="zh-CN"/>
        </w:rPr>
      </w:pPr>
    </w:p>
    <w:p w14:paraId="25B64D9C">
      <w:pPr>
        <w:pStyle w:val="4"/>
        <w:rPr>
          <w:rFonts w:hint="eastAsia"/>
          <w:b/>
          <w:bCs/>
          <w:sz w:val="40"/>
          <w:szCs w:val="40"/>
          <w:lang w:val="en-US" w:eastAsia="zh-CN"/>
        </w:rPr>
      </w:pPr>
    </w:p>
    <w:p w14:paraId="3AD1309D">
      <w:pPr>
        <w:bidi w:val="0"/>
        <w:jc w:val="both"/>
        <w:outlineLvl w:val="0"/>
        <w:rPr>
          <w:b/>
          <w:bCs/>
          <w:sz w:val="40"/>
          <w:szCs w:val="40"/>
        </w:rPr>
      </w:pPr>
    </w:p>
    <w:p w14:paraId="2E809437">
      <w:pPr>
        <w:pStyle w:val="2"/>
        <w:ind w:left="0" w:leftChars="0" w:firstLine="0" w:firstLineChars="0"/>
      </w:pPr>
    </w:p>
    <w:p w14:paraId="6B976D6B">
      <w:pPr>
        <w:spacing w:before="0" w:beforeLines="0" w:after="0" w:afterLines="0" w:line="240" w:lineRule="auto"/>
        <w:ind w:left="0" w:leftChars="0" w:right="0" w:rightChars="0" w:firstLine="0" w:firstLineChars="0"/>
        <w:jc w:val="center"/>
        <w:rPr>
          <w:sz w:val="40"/>
          <w:szCs w:val="32"/>
        </w:rPr>
      </w:pPr>
      <w:r>
        <w:rPr>
          <w:rFonts w:ascii="宋体" w:hAnsi="宋体" w:eastAsia="宋体"/>
          <w:sz w:val="24"/>
          <w:szCs w:val="32"/>
        </w:rPr>
        <w:t>目录</w:t>
      </w:r>
    </w:p>
    <w:p w14:paraId="7AACD5D1">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TOC \o "1-2" \h \u </w:instrText>
      </w:r>
      <w:r>
        <w:rPr>
          <w:rFonts w:hint="eastAsia" w:ascii="黑体" w:hAnsi="黑体" w:eastAsia="黑体" w:cs="黑体"/>
          <w:sz w:val="24"/>
          <w:szCs w:val="21"/>
        </w:rPr>
        <w:fldChar w:fldCharType="separate"/>
      </w: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_Toc17152 </w:instrText>
      </w:r>
      <w:r>
        <w:rPr>
          <w:rFonts w:hint="eastAsia" w:ascii="黑体" w:hAnsi="黑体" w:eastAsia="黑体" w:cs="黑体"/>
          <w:sz w:val="24"/>
          <w:szCs w:val="21"/>
        </w:rPr>
        <w:fldChar w:fldCharType="separate"/>
      </w:r>
      <w:r>
        <w:rPr>
          <w:rFonts w:hint="eastAsia" w:ascii="黑体" w:hAnsi="黑体" w:eastAsia="黑体" w:cs="黑体"/>
          <w:sz w:val="24"/>
          <w:szCs w:val="21"/>
        </w:rPr>
        <w:t>1 总则</w:t>
      </w:r>
      <w:r>
        <w:rPr>
          <w:sz w:val="24"/>
          <w:szCs w:val="21"/>
        </w:rPr>
        <w:tab/>
      </w:r>
      <w:r>
        <w:rPr>
          <w:sz w:val="24"/>
          <w:szCs w:val="21"/>
        </w:rPr>
        <w:fldChar w:fldCharType="begin"/>
      </w:r>
      <w:r>
        <w:rPr>
          <w:sz w:val="24"/>
          <w:szCs w:val="21"/>
        </w:rPr>
        <w:instrText xml:space="preserve"> PAGEREF _Toc17152 \h </w:instrText>
      </w:r>
      <w:r>
        <w:rPr>
          <w:sz w:val="24"/>
          <w:szCs w:val="21"/>
        </w:rPr>
        <w:fldChar w:fldCharType="separate"/>
      </w:r>
      <w:r>
        <w:rPr>
          <w:sz w:val="24"/>
          <w:szCs w:val="21"/>
        </w:rPr>
        <w:t>- 4 -</w:t>
      </w:r>
      <w:r>
        <w:rPr>
          <w:sz w:val="24"/>
          <w:szCs w:val="21"/>
        </w:rPr>
        <w:fldChar w:fldCharType="end"/>
      </w:r>
      <w:r>
        <w:rPr>
          <w:rFonts w:hint="eastAsia" w:ascii="黑体" w:hAnsi="黑体" w:eastAsia="黑体" w:cs="黑体"/>
          <w:sz w:val="24"/>
          <w:szCs w:val="21"/>
        </w:rPr>
        <w:fldChar w:fldCharType="end"/>
      </w:r>
    </w:p>
    <w:p w14:paraId="426024C3">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_Toc4576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1.1 编制目的</w:t>
      </w:r>
      <w:r>
        <w:rPr>
          <w:sz w:val="24"/>
          <w:szCs w:val="21"/>
        </w:rPr>
        <w:tab/>
      </w:r>
      <w:r>
        <w:rPr>
          <w:sz w:val="24"/>
          <w:szCs w:val="21"/>
        </w:rPr>
        <w:fldChar w:fldCharType="begin"/>
      </w:r>
      <w:r>
        <w:rPr>
          <w:sz w:val="24"/>
          <w:szCs w:val="21"/>
        </w:rPr>
        <w:instrText xml:space="preserve"> PAGEREF _Toc4576 \h </w:instrText>
      </w:r>
      <w:r>
        <w:rPr>
          <w:sz w:val="24"/>
          <w:szCs w:val="21"/>
        </w:rPr>
        <w:fldChar w:fldCharType="separate"/>
      </w:r>
      <w:r>
        <w:rPr>
          <w:sz w:val="24"/>
          <w:szCs w:val="21"/>
        </w:rPr>
        <w:t>- 4 -</w:t>
      </w:r>
      <w:r>
        <w:rPr>
          <w:sz w:val="24"/>
          <w:szCs w:val="21"/>
        </w:rPr>
        <w:fldChar w:fldCharType="end"/>
      </w:r>
      <w:r>
        <w:rPr>
          <w:rFonts w:hint="eastAsia" w:ascii="黑体" w:hAnsi="黑体" w:eastAsia="黑体" w:cs="黑体"/>
          <w:sz w:val="24"/>
          <w:szCs w:val="21"/>
        </w:rPr>
        <w:fldChar w:fldCharType="end"/>
      </w:r>
    </w:p>
    <w:p w14:paraId="4870244C">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_Toc23961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1.2 编制依据</w:t>
      </w:r>
      <w:r>
        <w:rPr>
          <w:sz w:val="24"/>
          <w:szCs w:val="21"/>
        </w:rPr>
        <w:tab/>
      </w:r>
      <w:r>
        <w:rPr>
          <w:sz w:val="24"/>
          <w:szCs w:val="21"/>
        </w:rPr>
        <w:fldChar w:fldCharType="begin"/>
      </w:r>
      <w:r>
        <w:rPr>
          <w:sz w:val="24"/>
          <w:szCs w:val="21"/>
        </w:rPr>
        <w:instrText xml:space="preserve"> PAGEREF _Toc23961 \h </w:instrText>
      </w:r>
      <w:r>
        <w:rPr>
          <w:sz w:val="24"/>
          <w:szCs w:val="21"/>
        </w:rPr>
        <w:fldChar w:fldCharType="separate"/>
      </w:r>
      <w:r>
        <w:rPr>
          <w:sz w:val="24"/>
          <w:szCs w:val="21"/>
        </w:rPr>
        <w:t>- 4 -</w:t>
      </w:r>
      <w:r>
        <w:rPr>
          <w:sz w:val="24"/>
          <w:szCs w:val="21"/>
        </w:rPr>
        <w:fldChar w:fldCharType="end"/>
      </w:r>
      <w:r>
        <w:rPr>
          <w:rFonts w:hint="eastAsia" w:ascii="黑体" w:hAnsi="黑体" w:eastAsia="黑体" w:cs="黑体"/>
          <w:sz w:val="24"/>
          <w:szCs w:val="21"/>
        </w:rPr>
        <w:fldChar w:fldCharType="end"/>
      </w:r>
    </w:p>
    <w:p w14:paraId="58E2B778">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_Toc26706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1.3 适用范围</w:t>
      </w:r>
      <w:r>
        <w:rPr>
          <w:sz w:val="24"/>
          <w:szCs w:val="21"/>
        </w:rPr>
        <w:tab/>
      </w:r>
      <w:r>
        <w:rPr>
          <w:sz w:val="24"/>
          <w:szCs w:val="21"/>
        </w:rPr>
        <w:fldChar w:fldCharType="begin"/>
      </w:r>
      <w:r>
        <w:rPr>
          <w:sz w:val="24"/>
          <w:szCs w:val="21"/>
        </w:rPr>
        <w:instrText xml:space="preserve"> PAGEREF _Toc26706 \h </w:instrText>
      </w:r>
      <w:r>
        <w:rPr>
          <w:sz w:val="24"/>
          <w:szCs w:val="21"/>
        </w:rPr>
        <w:fldChar w:fldCharType="separate"/>
      </w:r>
      <w:r>
        <w:rPr>
          <w:sz w:val="24"/>
          <w:szCs w:val="21"/>
        </w:rPr>
        <w:t>- 5 -</w:t>
      </w:r>
      <w:r>
        <w:rPr>
          <w:sz w:val="24"/>
          <w:szCs w:val="21"/>
        </w:rPr>
        <w:fldChar w:fldCharType="end"/>
      </w:r>
      <w:r>
        <w:rPr>
          <w:rFonts w:hint="eastAsia" w:ascii="黑体" w:hAnsi="黑体" w:eastAsia="黑体" w:cs="黑体"/>
          <w:sz w:val="24"/>
          <w:szCs w:val="21"/>
        </w:rPr>
        <w:fldChar w:fldCharType="end"/>
      </w:r>
    </w:p>
    <w:p w14:paraId="71BFF1A1">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_Toc31143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1.4 工作原则</w:t>
      </w:r>
      <w:r>
        <w:rPr>
          <w:sz w:val="24"/>
          <w:szCs w:val="21"/>
        </w:rPr>
        <w:tab/>
      </w:r>
      <w:r>
        <w:rPr>
          <w:sz w:val="24"/>
          <w:szCs w:val="21"/>
        </w:rPr>
        <w:fldChar w:fldCharType="begin"/>
      </w:r>
      <w:r>
        <w:rPr>
          <w:sz w:val="24"/>
          <w:szCs w:val="21"/>
        </w:rPr>
        <w:instrText xml:space="preserve"> PAGEREF _Toc31143 \h </w:instrText>
      </w:r>
      <w:r>
        <w:rPr>
          <w:sz w:val="24"/>
          <w:szCs w:val="21"/>
        </w:rPr>
        <w:fldChar w:fldCharType="separate"/>
      </w:r>
      <w:r>
        <w:rPr>
          <w:sz w:val="24"/>
          <w:szCs w:val="21"/>
        </w:rPr>
        <w:t>- 5 -</w:t>
      </w:r>
      <w:r>
        <w:rPr>
          <w:sz w:val="24"/>
          <w:szCs w:val="21"/>
        </w:rPr>
        <w:fldChar w:fldCharType="end"/>
      </w:r>
      <w:r>
        <w:rPr>
          <w:rFonts w:hint="eastAsia" w:ascii="黑体" w:hAnsi="黑体" w:eastAsia="黑体" w:cs="黑体"/>
          <w:sz w:val="24"/>
          <w:szCs w:val="21"/>
        </w:rPr>
        <w:fldChar w:fldCharType="end"/>
      </w:r>
    </w:p>
    <w:p w14:paraId="4B1321F5">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_Toc32662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1.5 事故分类分级</w:t>
      </w:r>
      <w:r>
        <w:rPr>
          <w:sz w:val="24"/>
          <w:szCs w:val="21"/>
        </w:rPr>
        <w:tab/>
      </w:r>
      <w:r>
        <w:rPr>
          <w:sz w:val="24"/>
          <w:szCs w:val="21"/>
        </w:rPr>
        <w:fldChar w:fldCharType="begin"/>
      </w:r>
      <w:r>
        <w:rPr>
          <w:sz w:val="24"/>
          <w:szCs w:val="21"/>
        </w:rPr>
        <w:instrText xml:space="preserve"> PAGEREF _Toc32662 \h </w:instrText>
      </w:r>
      <w:r>
        <w:rPr>
          <w:sz w:val="24"/>
          <w:szCs w:val="21"/>
        </w:rPr>
        <w:fldChar w:fldCharType="separate"/>
      </w:r>
      <w:r>
        <w:rPr>
          <w:sz w:val="24"/>
          <w:szCs w:val="21"/>
        </w:rPr>
        <w:t>- 6 -</w:t>
      </w:r>
      <w:r>
        <w:rPr>
          <w:sz w:val="24"/>
          <w:szCs w:val="21"/>
        </w:rPr>
        <w:fldChar w:fldCharType="end"/>
      </w:r>
      <w:r>
        <w:rPr>
          <w:rFonts w:hint="eastAsia" w:ascii="黑体" w:hAnsi="黑体" w:eastAsia="黑体" w:cs="黑体"/>
          <w:sz w:val="24"/>
          <w:szCs w:val="21"/>
        </w:rPr>
        <w:fldChar w:fldCharType="end"/>
      </w:r>
    </w:p>
    <w:p w14:paraId="2C5FC6DD">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_Toc5298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1.6 预案体系</w:t>
      </w:r>
      <w:r>
        <w:rPr>
          <w:sz w:val="24"/>
          <w:szCs w:val="21"/>
        </w:rPr>
        <w:tab/>
      </w:r>
      <w:r>
        <w:rPr>
          <w:sz w:val="24"/>
          <w:szCs w:val="21"/>
        </w:rPr>
        <w:fldChar w:fldCharType="begin"/>
      </w:r>
      <w:r>
        <w:rPr>
          <w:sz w:val="24"/>
          <w:szCs w:val="21"/>
        </w:rPr>
        <w:instrText xml:space="preserve"> PAGEREF _Toc5298 \h </w:instrText>
      </w:r>
      <w:r>
        <w:rPr>
          <w:sz w:val="24"/>
          <w:szCs w:val="21"/>
        </w:rPr>
        <w:fldChar w:fldCharType="separate"/>
      </w:r>
      <w:r>
        <w:rPr>
          <w:sz w:val="24"/>
          <w:szCs w:val="21"/>
        </w:rPr>
        <w:t>- 9 -</w:t>
      </w:r>
      <w:r>
        <w:rPr>
          <w:sz w:val="24"/>
          <w:szCs w:val="21"/>
        </w:rPr>
        <w:fldChar w:fldCharType="end"/>
      </w:r>
      <w:r>
        <w:rPr>
          <w:rFonts w:hint="eastAsia" w:ascii="黑体" w:hAnsi="黑体" w:eastAsia="黑体" w:cs="黑体"/>
          <w:sz w:val="24"/>
          <w:szCs w:val="21"/>
        </w:rPr>
        <w:fldChar w:fldCharType="end"/>
      </w:r>
    </w:p>
    <w:p w14:paraId="41499A34">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_Toc8856 </w:instrText>
      </w:r>
      <w:r>
        <w:rPr>
          <w:rFonts w:hint="eastAsia" w:ascii="黑体" w:hAnsi="黑体" w:eastAsia="黑体" w:cs="黑体"/>
          <w:sz w:val="24"/>
          <w:szCs w:val="21"/>
        </w:rPr>
        <w:fldChar w:fldCharType="separate"/>
      </w:r>
      <w:r>
        <w:rPr>
          <w:rFonts w:hint="eastAsia" w:ascii="黑体" w:hAnsi="黑体" w:eastAsia="黑体" w:cs="黑体"/>
          <w:sz w:val="24"/>
          <w:szCs w:val="21"/>
        </w:rPr>
        <w:t>2 组织机构及职责</w:t>
      </w:r>
      <w:r>
        <w:rPr>
          <w:sz w:val="24"/>
          <w:szCs w:val="21"/>
        </w:rPr>
        <w:tab/>
      </w:r>
      <w:r>
        <w:rPr>
          <w:sz w:val="24"/>
          <w:szCs w:val="21"/>
        </w:rPr>
        <w:fldChar w:fldCharType="begin"/>
      </w:r>
      <w:r>
        <w:rPr>
          <w:sz w:val="24"/>
          <w:szCs w:val="21"/>
        </w:rPr>
        <w:instrText xml:space="preserve"> PAGEREF _Toc8856 \h </w:instrText>
      </w:r>
      <w:r>
        <w:rPr>
          <w:sz w:val="24"/>
          <w:szCs w:val="21"/>
        </w:rPr>
        <w:fldChar w:fldCharType="separate"/>
      </w:r>
      <w:r>
        <w:rPr>
          <w:sz w:val="24"/>
          <w:szCs w:val="21"/>
        </w:rPr>
        <w:t>- 9 -</w:t>
      </w:r>
      <w:r>
        <w:rPr>
          <w:sz w:val="24"/>
          <w:szCs w:val="21"/>
        </w:rPr>
        <w:fldChar w:fldCharType="end"/>
      </w:r>
      <w:r>
        <w:rPr>
          <w:rFonts w:hint="eastAsia" w:ascii="黑体" w:hAnsi="黑体" w:eastAsia="黑体" w:cs="黑体"/>
          <w:sz w:val="24"/>
          <w:szCs w:val="21"/>
        </w:rPr>
        <w:fldChar w:fldCharType="end"/>
      </w:r>
    </w:p>
    <w:p w14:paraId="12F57D5F">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_Toc2923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 xml:space="preserve">2.1 </w:t>
      </w:r>
      <w:r>
        <w:rPr>
          <w:rFonts w:hint="eastAsia" w:ascii="楷体_GB2312" w:hAnsi="楷体_GB2312" w:eastAsia="楷体_GB2312" w:cs="楷体_GB2312"/>
          <w:sz w:val="24"/>
          <w:szCs w:val="21"/>
          <w:lang w:val="en-US" w:eastAsia="zh-CN"/>
        </w:rPr>
        <w:t>县</w:t>
      </w:r>
      <w:r>
        <w:rPr>
          <w:rFonts w:hint="eastAsia" w:ascii="楷体_GB2312" w:hAnsi="楷体_GB2312" w:eastAsia="楷体_GB2312" w:cs="楷体_GB2312"/>
          <w:sz w:val="24"/>
          <w:szCs w:val="21"/>
        </w:rPr>
        <w:t>应急指挥机构及职责</w:t>
      </w:r>
      <w:r>
        <w:rPr>
          <w:sz w:val="24"/>
          <w:szCs w:val="21"/>
        </w:rPr>
        <w:tab/>
      </w:r>
      <w:r>
        <w:rPr>
          <w:sz w:val="24"/>
          <w:szCs w:val="21"/>
        </w:rPr>
        <w:fldChar w:fldCharType="begin"/>
      </w:r>
      <w:r>
        <w:rPr>
          <w:sz w:val="24"/>
          <w:szCs w:val="21"/>
        </w:rPr>
        <w:instrText xml:space="preserve"> PAGEREF _Toc2923 \h </w:instrText>
      </w:r>
      <w:r>
        <w:rPr>
          <w:sz w:val="24"/>
          <w:szCs w:val="21"/>
        </w:rPr>
        <w:fldChar w:fldCharType="separate"/>
      </w:r>
      <w:r>
        <w:rPr>
          <w:sz w:val="24"/>
          <w:szCs w:val="21"/>
        </w:rPr>
        <w:t>- 9 -</w:t>
      </w:r>
      <w:r>
        <w:rPr>
          <w:sz w:val="24"/>
          <w:szCs w:val="21"/>
        </w:rPr>
        <w:fldChar w:fldCharType="end"/>
      </w:r>
      <w:r>
        <w:rPr>
          <w:rFonts w:hint="eastAsia" w:ascii="黑体" w:hAnsi="黑体" w:eastAsia="黑体" w:cs="黑体"/>
          <w:sz w:val="24"/>
          <w:szCs w:val="21"/>
        </w:rPr>
        <w:fldChar w:fldCharType="end"/>
      </w:r>
    </w:p>
    <w:p w14:paraId="5E5D1F1B">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_Toc27346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2.2</w:t>
      </w:r>
      <w:r>
        <w:rPr>
          <w:rFonts w:hint="eastAsia" w:ascii="楷体_GB2312" w:hAnsi="楷体_GB2312" w:eastAsia="楷体_GB2312" w:cs="楷体_GB2312"/>
          <w:sz w:val="24"/>
          <w:szCs w:val="21"/>
          <w:lang w:val="en-US" w:eastAsia="zh-CN"/>
        </w:rPr>
        <w:t>县</w:t>
      </w:r>
      <w:r>
        <w:rPr>
          <w:rFonts w:hint="eastAsia" w:ascii="楷体_GB2312" w:hAnsi="楷体_GB2312" w:eastAsia="楷体_GB2312" w:cs="楷体_GB2312"/>
          <w:sz w:val="24"/>
          <w:szCs w:val="21"/>
        </w:rPr>
        <w:t>非煤矿山应急救援指挥部办公室及职责</w:t>
      </w:r>
      <w:r>
        <w:rPr>
          <w:sz w:val="24"/>
          <w:szCs w:val="21"/>
        </w:rPr>
        <w:tab/>
      </w:r>
      <w:r>
        <w:rPr>
          <w:sz w:val="24"/>
          <w:szCs w:val="21"/>
        </w:rPr>
        <w:fldChar w:fldCharType="begin"/>
      </w:r>
      <w:r>
        <w:rPr>
          <w:sz w:val="24"/>
          <w:szCs w:val="21"/>
        </w:rPr>
        <w:instrText xml:space="preserve"> PAGEREF _Toc27346 \h </w:instrText>
      </w:r>
      <w:r>
        <w:rPr>
          <w:sz w:val="24"/>
          <w:szCs w:val="21"/>
        </w:rPr>
        <w:fldChar w:fldCharType="separate"/>
      </w:r>
      <w:r>
        <w:rPr>
          <w:sz w:val="24"/>
          <w:szCs w:val="21"/>
        </w:rPr>
        <w:t>- 10 -</w:t>
      </w:r>
      <w:r>
        <w:rPr>
          <w:sz w:val="24"/>
          <w:szCs w:val="21"/>
        </w:rPr>
        <w:fldChar w:fldCharType="end"/>
      </w:r>
      <w:r>
        <w:rPr>
          <w:rFonts w:hint="eastAsia" w:ascii="黑体" w:hAnsi="黑体" w:eastAsia="黑体" w:cs="黑体"/>
          <w:sz w:val="24"/>
          <w:szCs w:val="21"/>
        </w:rPr>
        <w:fldChar w:fldCharType="end"/>
      </w:r>
    </w:p>
    <w:p w14:paraId="739CC391">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_Toc19119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2.3</w:t>
      </w:r>
      <w:r>
        <w:rPr>
          <w:rFonts w:hint="eastAsia" w:ascii="楷体_GB2312" w:hAnsi="楷体_GB2312" w:eastAsia="楷体_GB2312" w:cs="楷体_GB2312"/>
          <w:sz w:val="24"/>
          <w:szCs w:val="21"/>
          <w:lang w:val="en-US" w:eastAsia="zh-CN"/>
        </w:rPr>
        <w:t>县</w:t>
      </w:r>
      <w:r>
        <w:rPr>
          <w:rFonts w:hint="eastAsia" w:ascii="楷体_GB2312" w:hAnsi="楷体_GB2312" w:eastAsia="楷体_GB2312" w:cs="楷体_GB2312"/>
          <w:sz w:val="24"/>
          <w:szCs w:val="21"/>
        </w:rPr>
        <w:t>非煤矿山应急指挥部成员单位及职责</w:t>
      </w:r>
      <w:r>
        <w:rPr>
          <w:sz w:val="24"/>
          <w:szCs w:val="21"/>
        </w:rPr>
        <w:tab/>
      </w:r>
      <w:r>
        <w:rPr>
          <w:sz w:val="24"/>
          <w:szCs w:val="21"/>
        </w:rPr>
        <w:fldChar w:fldCharType="begin"/>
      </w:r>
      <w:r>
        <w:rPr>
          <w:sz w:val="24"/>
          <w:szCs w:val="21"/>
        </w:rPr>
        <w:instrText xml:space="preserve"> PAGEREF _Toc19119 \h </w:instrText>
      </w:r>
      <w:r>
        <w:rPr>
          <w:sz w:val="24"/>
          <w:szCs w:val="21"/>
        </w:rPr>
        <w:fldChar w:fldCharType="separate"/>
      </w:r>
      <w:r>
        <w:rPr>
          <w:sz w:val="24"/>
          <w:szCs w:val="21"/>
        </w:rPr>
        <w:t>- 11 -</w:t>
      </w:r>
      <w:r>
        <w:rPr>
          <w:sz w:val="24"/>
          <w:szCs w:val="21"/>
        </w:rPr>
        <w:fldChar w:fldCharType="end"/>
      </w:r>
      <w:r>
        <w:rPr>
          <w:rFonts w:hint="eastAsia" w:ascii="黑体" w:hAnsi="黑体" w:eastAsia="黑体" w:cs="黑体"/>
          <w:sz w:val="24"/>
          <w:szCs w:val="21"/>
        </w:rPr>
        <w:fldChar w:fldCharType="end"/>
      </w:r>
    </w:p>
    <w:p w14:paraId="6D86DAD2">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_Toc3535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2.4 专家组职责</w:t>
      </w:r>
      <w:r>
        <w:rPr>
          <w:sz w:val="24"/>
          <w:szCs w:val="21"/>
        </w:rPr>
        <w:tab/>
      </w:r>
      <w:r>
        <w:rPr>
          <w:sz w:val="24"/>
          <w:szCs w:val="21"/>
        </w:rPr>
        <w:fldChar w:fldCharType="begin"/>
      </w:r>
      <w:r>
        <w:rPr>
          <w:sz w:val="24"/>
          <w:szCs w:val="21"/>
        </w:rPr>
        <w:instrText xml:space="preserve"> PAGEREF _Toc3535 \h </w:instrText>
      </w:r>
      <w:r>
        <w:rPr>
          <w:sz w:val="24"/>
          <w:szCs w:val="21"/>
        </w:rPr>
        <w:fldChar w:fldCharType="separate"/>
      </w:r>
      <w:r>
        <w:rPr>
          <w:sz w:val="24"/>
          <w:szCs w:val="21"/>
        </w:rPr>
        <w:t>- 13 -</w:t>
      </w:r>
      <w:r>
        <w:rPr>
          <w:sz w:val="24"/>
          <w:szCs w:val="21"/>
        </w:rPr>
        <w:fldChar w:fldCharType="end"/>
      </w:r>
      <w:r>
        <w:rPr>
          <w:rFonts w:hint="eastAsia" w:ascii="黑体" w:hAnsi="黑体" w:eastAsia="黑体" w:cs="黑体"/>
          <w:sz w:val="24"/>
          <w:szCs w:val="21"/>
        </w:rPr>
        <w:fldChar w:fldCharType="end"/>
      </w:r>
    </w:p>
    <w:p w14:paraId="24AA7223">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_Toc17780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2.5 非煤矿山事故应急救援现场指挥部及职责</w:t>
      </w:r>
      <w:r>
        <w:rPr>
          <w:sz w:val="24"/>
          <w:szCs w:val="21"/>
        </w:rPr>
        <w:tab/>
      </w:r>
      <w:r>
        <w:rPr>
          <w:sz w:val="24"/>
          <w:szCs w:val="21"/>
        </w:rPr>
        <w:fldChar w:fldCharType="begin"/>
      </w:r>
      <w:r>
        <w:rPr>
          <w:sz w:val="24"/>
          <w:szCs w:val="21"/>
        </w:rPr>
        <w:instrText xml:space="preserve"> PAGEREF _Toc17780 \h </w:instrText>
      </w:r>
      <w:r>
        <w:rPr>
          <w:sz w:val="24"/>
          <w:szCs w:val="21"/>
        </w:rPr>
        <w:fldChar w:fldCharType="separate"/>
      </w:r>
      <w:r>
        <w:rPr>
          <w:sz w:val="24"/>
          <w:szCs w:val="21"/>
        </w:rPr>
        <w:t>- 14 -</w:t>
      </w:r>
      <w:r>
        <w:rPr>
          <w:sz w:val="24"/>
          <w:szCs w:val="21"/>
        </w:rPr>
        <w:fldChar w:fldCharType="end"/>
      </w:r>
      <w:r>
        <w:rPr>
          <w:rFonts w:hint="eastAsia" w:ascii="黑体" w:hAnsi="黑体" w:eastAsia="黑体" w:cs="黑体"/>
          <w:sz w:val="24"/>
          <w:szCs w:val="21"/>
        </w:rPr>
        <w:fldChar w:fldCharType="end"/>
      </w:r>
    </w:p>
    <w:p w14:paraId="28C9A358">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_Toc24546 </w:instrText>
      </w:r>
      <w:r>
        <w:rPr>
          <w:rFonts w:hint="eastAsia" w:ascii="黑体" w:hAnsi="黑体" w:eastAsia="黑体" w:cs="黑体"/>
          <w:sz w:val="24"/>
          <w:szCs w:val="21"/>
        </w:rPr>
        <w:fldChar w:fldCharType="separate"/>
      </w:r>
      <w:r>
        <w:rPr>
          <w:rFonts w:hint="eastAsia" w:ascii="黑体" w:hAnsi="黑体" w:eastAsia="黑体" w:cs="黑体"/>
          <w:sz w:val="24"/>
          <w:szCs w:val="21"/>
        </w:rPr>
        <w:t>3 运行机制</w:t>
      </w:r>
      <w:r>
        <w:rPr>
          <w:sz w:val="24"/>
          <w:szCs w:val="21"/>
        </w:rPr>
        <w:tab/>
      </w:r>
      <w:r>
        <w:rPr>
          <w:sz w:val="24"/>
          <w:szCs w:val="21"/>
        </w:rPr>
        <w:fldChar w:fldCharType="begin"/>
      </w:r>
      <w:r>
        <w:rPr>
          <w:sz w:val="24"/>
          <w:szCs w:val="21"/>
        </w:rPr>
        <w:instrText xml:space="preserve"> PAGEREF _Toc24546 \h </w:instrText>
      </w:r>
      <w:r>
        <w:rPr>
          <w:sz w:val="24"/>
          <w:szCs w:val="21"/>
        </w:rPr>
        <w:fldChar w:fldCharType="separate"/>
      </w:r>
      <w:r>
        <w:rPr>
          <w:sz w:val="24"/>
          <w:szCs w:val="21"/>
        </w:rPr>
        <w:t>- 16 -</w:t>
      </w:r>
      <w:r>
        <w:rPr>
          <w:sz w:val="24"/>
          <w:szCs w:val="21"/>
        </w:rPr>
        <w:fldChar w:fldCharType="end"/>
      </w:r>
      <w:r>
        <w:rPr>
          <w:rFonts w:hint="eastAsia" w:ascii="黑体" w:hAnsi="黑体" w:eastAsia="黑体" w:cs="黑体"/>
          <w:sz w:val="24"/>
          <w:szCs w:val="21"/>
        </w:rPr>
        <w:fldChar w:fldCharType="end"/>
      </w:r>
    </w:p>
    <w:p w14:paraId="0A5E3549">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_Toc16178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3.1预警发布</w:t>
      </w:r>
      <w:r>
        <w:rPr>
          <w:sz w:val="24"/>
          <w:szCs w:val="21"/>
        </w:rPr>
        <w:tab/>
      </w:r>
      <w:r>
        <w:rPr>
          <w:sz w:val="24"/>
          <w:szCs w:val="21"/>
        </w:rPr>
        <w:fldChar w:fldCharType="begin"/>
      </w:r>
      <w:r>
        <w:rPr>
          <w:sz w:val="24"/>
          <w:szCs w:val="21"/>
        </w:rPr>
        <w:instrText xml:space="preserve"> PAGEREF _Toc16178 \h </w:instrText>
      </w:r>
      <w:r>
        <w:rPr>
          <w:sz w:val="24"/>
          <w:szCs w:val="21"/>
        </w:rPr>
        <w:fldChar w:fldCharType="separate"/>
      </w:r>
      <w:r>
        <w:rPr>
          <w:sz w:val="24"/>
          <w:szCs w:val="21"/>
        </w:rPr>
        <w:t>- 16 -</w:t>
      </w:r>
      <w:r>
        <w:rPr>
          <w:sz w:val="24"/>
          <w:szCs w:val="21"/>
        </w:rPr>
        <w:fldChar w:fldCharType="end"/>
      </w:r>
      <w:r>
        <w:rPr>
          <w:rFonts w:hint="eastAsia" w:ascii="黑体" w:hAnsi="黑体" w:eastAsia="黑体" w:cs="黑体"/>
          <w:sz w:val="24"/>
          <w:szCs w:val="21"/>
        </w:rPr>
        <w:fldChar w:fldCharType="end"/>
      </w:r>
    </w:p>
    <w:p w14:paraId="3F1C8D60">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_Toc32104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3.2 预警预防机制</w:t>
      </w:r>
      <w:r>
        <w:rPr>
          <w:sz w:val="24"/>
          <w:szCs w:val="21"/>
        </w:rPr>
        <w:tab/>
      </w:r>
      <w:r>
        <w:rPr>
          <w:sz w:val="24"/>
          <w:szCs w:val="21"/>
        </w:rPr>
        <w:fldChar w:fldCharType="begin"/>
      </w:r>
      <w:r>
        <w:rPr>
          <w:sz w:val="24"/>
          <w:szCs w:val="21"/>
        </w:rPr>
        <w:instrText xml:space="preserve"> PAGEREF _Toc32104 \h </w:instrText>
      </w:r>
      <w:r>
        <w:rPr>
          <w:sz w:val="24"/>
          <w:szCs w:val="21"/>
        </w:rPr>
        <w:fldChar w:fldCharType="separate"/>
      </w:r>
      <w:r>
        <w:rPr>
          <w:sz w:val="24"/>
          <w:szCs w:val="21"/>
        </w:rPr>
        <w:t>- 18 -</w:t>
      </w:r>
      <w:r>
        <w:rPr>
          <w:sz w:val="24"/>
          <w:szCs w:val="21"/>
        </w:rPr>
        <w:fldChar w:fldCharType="end"/>
      </w:r>
      <w:r>
        <w:rPr>
          <w:rFonts w:hint="eastAsia" w:ascii="黑体" w:hAnsi="黑体" w:eastAsia="黑体" w:cs="黑体"/>
          <w:sz w:val="24"/>
          <w:szCs w:val="21"/>
        </w:rPr>
        <w:fldChar w:fldCharType="end"/>
      </w:r>
    </w:p>
    <w:p w14:paraId="2F15FCE9">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_Toc13960 </w:instrText>
      </w:r>
      <w:r>
        <w:rPr>
          <w:rFonts w:hint="eastAsia" w:ascii="黑体" w:hAnsi="黑体" w:eastAsia="黑体" w:cs="黑体"/>
          <w:sz w:val="24"/>
          <w:szCs w:val="21"/>
        </w:rPr>
        <w:fldChar w:fldCharType="separate"/>
      </w:r>
      <w:r>
        <w:rPr>
          <w:rFonts w:hint="eastAsia" w:ascii="黑体" w:hAnsi="黑体" w:eastAsia="黑体" w:cs="黑体"/>
          <w:sz w:val="24"/>
          <w:szCs w:val="21"/>
        </w:rPr>
        <w:t>4 信息报告</w:t>
      </w:r>
      <w:r>
        <w:rPr>
          <w:sz w:val="24"/>
          <w:szCs w:val="21"/>
        </w:rPr>
        <w:tab/>
      </w:r>
      <w:r>
        <w:rPr>
          <w:sz w:val="24"/>
          <w:szCs w:val="21"/>
        </w:rPr>
        <w:fldChar w:fldCharType="begin"/>
      </w:r>
      <w:r>
        <w:rPr>
          <w:sz w:val="24"/>
          <w:szCs w:val="21"/>
        </w:rPr>
        <w:instrText xml:space="preserve"> PAGEREF _Toc13960 \h </w:instrText>
      </w:r>
      <w:r>
        <w:rPr>
          <w:sz w:val="24"/>
          <w:szCs w:val="21"/>
        </w:rPr>
        <w:fldChar w:fldCharType="separate"/>
      </w:r>
      <w:r>
        <w:rPr>
          <w:sz w:val="24"/>
          <w:szCs w:val="21"/>
        </w:rPr>
        <w:t>- 18 -</w:t>
      </w:r>
      <w:r>
        <w:rPr>
          <w:sz w:val="24"/>
          <w:szCs w:val="21"/>
        </w:rPr>
        <w:fldChar w:fldCharType="end"/>
      </w:r>
      <w:r>
        <w:rPr>
          <w:rFonts w:hint="eastAsia" w:ascii="黑体" w:hAnsi="黑体" w:eastAsia="黑体" w:cs="黑体"/>
          <w:sz w:val="24"/>
          <w:szCs w:val="21"/>
        </w:rPr>
        <w:fldChar w:fldCharType="end"/>
      </w:r>
    </w:p>
    <w:p w14:paraId="67B1113D">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_Toc22352 </w:instrText>
      </w:r>
      <w:r>
        <w:rPr>
          <w:rFonts w:hint="eastAsia" w:ascii="黑体" w:hAnsi="黑体" w:eastAsia="黑体" w:cs="黑体"/>
          <w:sz w:val="24"/>
          <w:szCs w:val="21"/>
        </w:rPr>
        <w:fldChar w:fldCharType="separate"/>
      </w:r>
      <w:r>
        <w:rPr>
          <w:rFonts w:hint="eastAsia" w:ascii="黑体" w:hAnsi="黑体" w:eastAsia="黑体" w:cs="黑体"/>
          <w:sz w:val="24"/>
          <w:szCs w:val="21"/>
        </w:rPr>
        <w:t>5 应急响应</w:t>
      </w:r>
      <w:r>
        <w:rPr>
          <w:sz w:val="24"/>
          <w:szCs w:val="21"/>
        </w:rPr>
        <w:tab/>
      </w:r>
      <w:r>
        <w:rPr>
          <w:sz w:val="24"/>
          <w:szCs w:val="21"/>
        </w:rPr>
        <w:fldChar w:fldCharType="begin"/>
      </w:r>
      <w:r>
        <w:rPr>
          <w:sz w:val="24"/>
          <w:szCs w:val="21"/>
        </w:rPr>
        <w:instrText xml:space="preserve"> PAGEREF _Toc22352 \h </w:instrText>
      </w:r>
      <w:r>
        <w:rPr>
          <w:sz w:val="24"/>
          <w:szCs w:val="21"/>
        </w:rPr>
        <w:fldChar w:fldCharType="separate"/>
      </w:r>
      <w:r>
        <w:rPr>
          <w:sz w:val="24"/>
          <w:szCs w:val="21"/>
        </w:rPr>
        <w:t>- 19 -</w:t>
      </w:r>
      <w:r>
        <w:rPr>
          <w:sz w:val="24"/>
          <w:szCs w:val="21"/>
        </w:rPr>
        <w:fldChar w:fldCharType="end"/>
      </w:r>
      <w:r>
        <w:rPr>
          <w:rFonts w:hint="eastAsia" w:ascii="黑体" w:hAnsi="黑体" w:eastAsia="黑体" w:cs="黑体"/>
          <w:sz w:val="24"/>
          <w:szCs w:val="21"/>
        </w:rPr>
        <w:fldChar w:fldCharType="end"/>
      </w:r>
    </w:p>
    <w:p w14:paraId="4068964F">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_Toc23092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5.1 应急响应启动</w:t>
      </w:r>
      <w:r>
        <w:rPr>
          <w:sz w:val="24"/>
          <w:szCs w:val="21"/>
        </w:rPr>
        <w:tab/>
      </w:r>
      <w:r>
        <w:rPr>
          <w:sz w:val="24"/>
          <w:szCs w:val="21"/>
        </w:rPr>
        <w:fldChar w:fldCharType="begin"/>
      </w:r>
      <w:r>
        <w:rPr>
          <w:sz w:val="24"/>
          <w:szCs w:val="21"/>
        </w:rPr>
        <w:instrText xml:space="preserve"> PAGEREF _Toc23092 \h </w:instrText>
      </w:r>
      <w:r>
        <w:rPr>
          <w:sz w:val="24"/>
          <w:szCs w:val="21"/>
        </w:rPr>
        <w:fldChar w:fldCharType="separate"/>
      </w:r>
      <w:r>
        <w:rPr>
          <w:sz w:val="24"/>
          <w:szCs w:val="21"/>
        </w:rPr>
        <w:t>- 19 -</w:t>
      </w:r>
      <w:r>
        <w:rPr>
          <w:sz w:val="24"/>
          <w:szCs w:val="21"/>
        </w:rPr>
        <w:fldChar w:fldCharType="end"/>
      </w:r>
      <w:r>
        <w:rPr>
          <w:rFonts w:hint="eastAsia" w:ascii="黑体" w:hAnsi="黑体" w:eastAsia="黑体" w:cs="黑体"/>
          <w:sz w:val="24"/>
          <w:szCs w:val="21"/>
        </w:rPr>
        <w:fldChar w:fldCharType="end"/>
      </w:r>
    </w:p>
    <w:p w14:paraId="11B8D11F">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_Toc1218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5.2 应急响应程序</w:t>
      </w:r>
      <w:r>
        <w:rPr>
          <w:sz w:val="24"/>
          <w:szCs w:val="21"/>
        </w:rPr>
        <w:tab/>
      </w:r>
      <w:r>
        <w:rPr>
          <w:sz w:val="24"/>
          <w:szCs w:val="21"/>
        </w:rPr>
        <w:fldChar w:fldCharType="begin"/>
      </w:r>
      <w:r>
        <w:rPr>
          <w:sz w:val="24"/>
          <w:szCs w:val="21"/>
        </w:rPr>
        <w:instrText xml:space="preserve"> PAGEREF _Toc1218 \h </w:instrText>
      </w:r>
      <w:r>
        <w:rPr>
          <w:sz w:val="24"/>
          <w:szCs w:val="21"/>
        </w:rPr>
        <w:fldChar w:fldCharType="separate"/>
      </w:r>
      <w:r>
        <w:rPr>
          <w:sz w:val="24"/>
          <w:szCs w:val="21"/>
        </w:rPr>
        <w:t>- 20 -</w:t>
      </w:r>
      <w:r>
        <w:rPr>
          <w:sz w:val="24"/>
          <w:szCs w:val="21"/>
        </w:rPr>
        <w:fldChar w:fldCharType="end"/>
      </w:r>
      <w:r>
        <w:rPr>
          <w:rFonts w:hint="eastAsia" w:ascii="黑体" w:hAnsi="黑体" w:eastAsia="黑体" w:cs="黑体"/>
          <w:sz w:val="24"/>
          <w:szCs w:val="21"/>
        </w:rPr>
        <w:fldChar w:fldCharType="end"/>
      </w:r>
    </w:p>
    <w:p w14:paraId="30F5AD61">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_Toc660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5.3 指挥协调和应急处置</w:t>
      </w:r>
      <w:r>
        <w:rPr>
          <w:sz w:val="24"/>
          <w:szCs w:val="21"/>
        </w:rPr>
        <w:tab/>
      </w:r>
      <w:r>
        <w:rPr>
          <w:sz w:val="24"/>
          <w:szCs w:val="21"/>
        </w:rPr>
        <w:fldChar w:fldCharType="begin"/>
      </w:r>
      <w:r>
        <w:rPr>
          <w:sz w:val="24"/>
          <w:szCs w:val="21"/>
        </w:rPr>
        <w:instrText xml:space="preserve"> PAGEREF _Toc660 \h </w:instrText>
      </w:r>
      <w:r>
        <w:rPr>
          <w:sz w:val="24"/>
          <w:szCs w:val="21"/>
        </w:rPr>
        <w:fldChar w:fldCharType="separate"/>
      </w:r>
      <w:r>
        <w:rPr>
          <w:sz w:val="24"/>
          <w:szCs w:val="21"/>
        </w:rPr>
        <w:t>- 21 -</w:t>
      </w:r>
      <w:r>
        <w:rPr>
          <w:sz w:val="24"/>
          <w:szCs w:val="21"/>
        </w:rPr>
        <w:fldChar w:fldCharType="end"/>
      </w:r>
      <w:r>
        <w:rPr>
          <w:rFonts w:hint="eastAsia" w:ascii="黑体" w:hAnsi="黑体" w:eastAsia="黑体" w:cs="黑体"/>
          <w:sz w:val="24"/>
          <w:szCs w:val="21"/>
        </w:rPr>
        <w:fldChar w:fldCharType="end"/>
      </w:r>
    </w:p>
    <w:p w14:paraId="607D57EB">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_Toc2843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5.4 应急救援中止</w:t>
      </w:r>
      <w:r>
        <w:rPr>
          <w:sz w:val="24"/>
          <w:szCs w:val="21"/>
        </w:rPr>
        <w:tab/>
      </w:r>
      <w:r>
        <w:rPr>
          <w:sz w:val="24"/>
          <w:szCs w:val="21"/>
        </w:rPr>
        <w:fldChar w:fldCharType="begin"/>
      </w:r>
      <w:r>
        <w:rPr>
          <w:sz w:val="24"/>
          <w:szCs w:val="21"/>
        </w:rPr>
        <w:instrText xml:space="preserve"> PAGEREF _Toc2843 \h </w:instrText>
      </w:r>
      <w:r>
        <w:rPr>
          <w:sz w:val="24"/>
          <w:szCs w:val="21"/>
        </w:rPr>
        <w:fldChar w:fldCharType="separate"/>
      </w:r>
      <w:r>
        <w:rPr>
          <w:sz w:val="24"/>
          <w:szCs w:val="21"/>
        </w:rPr>
        <w:t>- 22 -</w:t>
      </w:r>
      <w:r>
        <w:rPr>
          <w:sz w:val="24"/>
          <w:szCs w:val="21"/>
        </w:rPr>
        <w:fldChar w:fldCharType="end"/>
      </w:r>
      <w:r>
        <w:rPr>
          <w:rFonts w:hint="eastAsia" w:ascii="黑体" w:hAnsi="黑体" w:eastAsia="黑体" w:cs="黑体"/>
          <w:sz w:val="24"/>
          <w:szCs w:val="21"/>
        </w:rPr>
        <w:fldChar w:fldCharType="end"/>
      </w:r>
    </w:p>
    <w:p w14:paraId="4529400C">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_Toc15423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5.5救援人员的安全防护</w:t>
      </w:r>
      <w:r>
        <w:rPr>
          <w:sz w:val="24"/>
          <w:szCs w:val="21"/>
        </w:rPr>
        <w:tab/>
      </w:r>
      <w:r>
        <w:rPr>
          <w:sz w:val="24"/>
          <w:szCs w:val="21"/>
        </w:rPr>
        <w:fldChar w:fldCharType="begin"/>
      </w:r>
      <w:r>
        <w:rPr>
          <w:sz w:val="24"/>
          <w:szCs w:val="21"/>
        </w:rPr>
        <w:instrText xml:space="preserve"> PAGEREF _Toc15423 \h </w:instrText>
      </w:r>
      <w:r>
        <w:rPr>
          <w:sz w:val="24"/>
          <w:szCs w:val="21"/>
        </w:rPr>
        <w:fldChar w:fldCharType="separate"/>
      </w:r>
      <w:r>
        <w:rPr>
          <w:sz w:val="24"/>
          <w:szCs w:val="21"/>
        </w:rPr>
        <w:t>- 22 -</w:t>
      </w:r>
      <w:r>
        <w:rPr>
          <w:sz w:val="24"/>
          <w:szCs w:val="21"/>
        </w:rPr>
        <w:fldChar w:fldCharType="end"/>
      </w:r>
      <w:r>
        <w:rPr>
          <w:rFonts w:hint="eastAsia" w:ascii="黑体" w:hAnsi="黑体" w:eastAsia="黑体" w:cs="黑体"/>
          <w:sz w:val="24"/>
          <w:szCs w:val="21"/>
        </w:rPr>
        <w:fldChar w:fldCharType="end"/>
      </w:r>
    </w:p>
    <w:p w14:paraId="3436653E">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_Toc5779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5.6信息发布</w:t>
      </w:r>
      <w:r>
        <w:rPr>
          <w:sz w:val="24"/>
          <w:szCs w:val="21"/>
        </w:rPr>
        <w:tab/>
      </w:r>
      <w:r>
        <w:rPr>
          <w:sz w:val="24"/>
          <w:szCs w:val="21"/>
        </w:rPr>
        <w:fldChar w:fldCharType="begin"/>
      </w:r>
      <w:r>
        <w:rPr>
          <w:sz w:val="24"/>
          <w:szCs w:val="21"/>
        </w:rPr>
        <w:instrText xml:space="preserve"> PAGEREF _Toc5779 \h </w:instrText>
      </w:r>
      <w:r>
        <w:rPr>
          <w:sz w:val="24"/>
          <w:szCs w:val="21"/>
        </w:rPr>
        <w:fldChar w:fldCharType="separate"/>
      </w:r>
      <w:r>
        <w:rPr>
          <w:sz w:val="24"/>
          <w:szCs w:val="21"/>
        </w:rPr>
        <w:t>- 22 -</w:t>
      </w:r>
      <w:r>
        <w:rPr>
          <w:sz w:val="24"/>
          <w:szCs w:val="21"/>
        </w:rPr>
        <w:fldChar w:fldCharType="end"/>
      </w:r>
      <w:r>
        <w:rPr>
          <w:rFonts w:hint="eastAsia" w:ascii="黑体" w:hAnsi="黑体" w:eastAsia="黑体" w:cs="黑体"/>
          <w:sz w:val="24"/>
          <w:szCs w:val="21"/>
        </w:rPr>
        <w:fldChar w:fldCharType="end"/>
      </w:r>
    </w:p>
    <w:p w14:paraId="65F9428F">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_Toc5256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5.7应急结束</w:t>
      </w:r>
      <w:r>
        <w:rPr>
          <w:sz w:val="24"/>
          <w:szCs w:val="21"/>
        </w:rPr>
        <w:tab/>
      </w:r>
      <w:r>
        <w:rPr>
          <w:sz w:val="24"/>
          <w:szCs w:val="21"/>
        </w:rPr>
        <w:fldChar w:fldCharType="begin"/>
      </w:r>
      <w:r>
        <w:rPr>
          <w:sz w:val="24"/>
          <w:szCs w:val="21"/>
        </w:rPr>
        <w:instrText xml:space="preserve"> PAGEREF _Toc5256 \h </w:instrText>
      </w:r>
      <w:r>
        <w:rPr>
          <w:sz w:val="24"/>
          <w:szCs w:val="21"/>
        </w:rPr>
        <w:fldChar w:fldCharType="separate"/>
      </w:r>
      <w:r>
        <w:rPr>
          <w:sz w:val="24"/>
          <w:szCs w:val="21"/>
        </w:rPr>
        <w:t>- 22 -</w:t>
      </w:r>
      <w:r>
        <w:rPr>
          <w:sz w:val="24"/>
          <w:szCs w:val="21"/>
        </w:rPr>
        <w:fldChar w:fldCharType="end"/>
      </w:r>
      <w:r>
        <w:rPr>
          <w:rFonts w:hint="eastAsia" w:ascii="黑体" w:hAnsi="黑体" w:eastAsia="黑体" w:cs="黑体"/>
          <w:sz w:val="24"/>
          <w:szCs w:val="21"/>
        </w:rPr>
        <w:fldChar w:fldCharType="end"/>
      </w:r>
    </w:p>
    <w:p w14:paraId="411EEE98">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_Toc12616 </w:instrText>
      </w:r>
      <w:r>
        <w:rPr>
          <w:rFonts w:hint="eastAsia" w:ascii="黑体" w:hAnsi="黑体" w:eastAsia="黑体" w:cs="黑体"/>
          <w:sz w:val="24"/>
          <w:szCs w:val="21"/>
        </w:rPr>
        <w:fldChar w:fldCharType="separate"/>
      </w:r>
      <w:r>
        <w:rPr>
          <w:rFonts w:hint="eastAsia" w:ascii="黑体" w:hAnsi="黑体" w:eastAsia="黑体" w:cs="黑体"/>
          <w:sz w:val="24"/>
          <w:szCs w:val="21"/>
        </w:rPr>
        <w:t>6 后期处置</w:t>
      </w:r>
      <w:r>
        <w:rPr>
          <w:sz w:val="24"/>
          <w:szCs w:val="21"/>
        </w:rPr>
        <w:tab/>
      </w:r>
      <w:r>
        <w:rPr>
          <w:sz w:val="24"/>
          <w:szCs w:val="21"/>
        </w:rPr>
        <w:fldChar w:fldCharType="begin"/>
      </w:r>
      <w:r>
        <w:rPr>
          <w:sz w:val="24"/>
          <w:szCs w:val="21"/>
        </w:rPr>
        <w:instrText xml:space="preserve"> PAGEREF _Toc12616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14:paraId="2DDB6BB0">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_Toc7902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6.1 善后处置</w:t>
      </w:r>
      <w:r>
        <w:rPr>
          <w:sz w:val="24"/>
          <w:szCs w:val="21"/>
        </w:rPr>
        <w:tab/>
      </w:r>
      <w:r>
        <w:rPr>
          <w:sz w:val="24"/>
          <w:szCs w:val="21"/>
        </w:rPr>
        <w:fldChar w:fldCharType="begin"/>
      </w:r>
      <w:r>
        <w:rPr>
          <w:sz w:val="24"/>
          <w:szCs w:val="21"/>
        </w:rPr>
        <w:instrText xml:space="preserve"> PAGEREF _Toc7902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14:paraId="53102C98">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_Toc13194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6.2 保险理赔</w:t>
      </w:r>
      <w:r>
        <w:rPr>
          <w:sz w:val="24"/>
          <w:szCs w:val="21"/>
        </w:rPr>
        <w:tab/>
      </w:r>
      <w:r>
        <w:rPr>
          <w:sz w:val="24"/>
          <w:szCs w:val="21"/>
        </w:rPr>
        <w:fldChar w:fldCharType="begin"/>
      </w:r>
      <w:r>
        <w:rPr>
          <w:sz w:val="24"/>
          <w:szCs w:val="21"/>
        </w:rPr>
        <w:instrText xml:space="preserve"> PAGEREF _Toc13194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14:paraId="1BD905F5">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_Toc8808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6.3 调查与评估</w:t>
      </w:r>
      <w:r>
        <w:rPr>
          <w:sz w:val="24"/>
          <w:szCs w:val="21"/>
        </w:rPr>
        <w:tab/>
      </w:r>
      <w:r>
        <w:rPr>
          <w:sz w:val="24"/>
          <w:szCs w:val="21"/>
        </w:rPr>
        <w:fldChar w:fldCharType="begin"/>
      </w:r>
      <w:r>
        <w:rPr>
          <w:sz w:val="24"/>
          <w:szCs w:val="21"/>
        </w:rPr>
        <w:instrText xml:space="preserve"> PAGEREF _Toc8808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14:paraId="5064D304">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_Toc16281 </w:instrText>
      </w:r>
      <w:r>
        <w:rPr>
          <w:rFonts w:hint="eastAsia" w:ascii="黑体" w:hAnsi="黑体" w:eastAsia="黑体" w:cs="黑体"/>
          <w:sz w:val="24"/>
          <w:szCs w:val="21"/>
        </w:rPr>
        <w:fldChar w:fldCharType="separate"/>
      </w:r>
      <w:r>
        <w:rPr>
          <w:rFonts w:hint="eastAsia" w:ascii="黑体" w:hAnsi="黑体" w:eastAsia="黑体" w:cs="黑体"/>
          <w:sz w:val="24"/>
          <w:szCs w:val="21"/>
        </w:rPr>
        <w:t>7 保障措施</w:t>
      </w:r>
      <w:r>
        <w:rPr>
          <w:sz w:val="24"/>
          <w:szCs w:val="21"/>
        </w:rPr>
        <w:tab/>
      </w:r>
      <w:r>
        <w:rPr>
          <w:sz w:val="24"/>
          <w:szCs w:val="21"/>
        </w:rPr>
        <w:fldChar w:fldCharType="begin"/>
      </w:r>
      <w:r>
        <w:rPr>
          <w:sz w:val="24"/>
          <w:szCs w:val="21"/>
        </w:rPr>
        <w:instrText xml:space="preserve"> PAGEREF _Toc16281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14:paraId="51CF34A3">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_Toc6483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7.1 救援队伍保障</w:t>
      </w:r>
      <w:r>
        <w:rPr>
          <w:sz w:val="24"/>
          <w:szCs w:val="21"/>
        </w:rPr>
        <w:tab/>
      </w:r>
      <w:r>
        <w:rPr>
          <w:sz w:val="24"/>
          <w:szCs w:val="21"/>
        </w:rPr>
        <w:fldChar w:fldCharType="begin"/>
      </w:r>
      <w:r>
        <w:rPr>
          <w:sz w:val="24"/>
          <w:szCs w:val="21"/>
        </w:rPr>
        <w:instrText xml:space="preserve"> PAGEREF _Toc6483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14:paraId="77F7F706">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_Toc27699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7.2 经费保障</w:t>
      </w:r>
      <w:r>
        <w:rPr>
          <w:sz w:val="24"/>
          <w:szCs w:val="21"/>
        </w:rPr>
        <w:tab/>
      </w:r>
      <w:r>
        <w:rPr>
          <w:sz w:val="24"/>
          <w:szCs w:val="21"/>
        </w:rPr>
        <w:fldChar w:fldCharType="begin"/>
      </w:r>
      <w:r>
        <w:rPr>
          <w:sz w:val="24"/>
          <w:szCs w:val="21"/>
        </w:rPr>
        <w:instrText xml:space="preserve"> PAGEREF _Toc27699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14:paraId="356A2A22">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_Toc14240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7.3 医疗保障</w:t>
      </w:r>
      <w:r>
        <w:rPr>
          <w:sz w:val="24"/>
          <w:szCs w:val="21"/>
        </w:rPr>
        <w:tab/>
      </w:r>
      <w:r>
        <w:rPr>
          <w:sz w:val="24"/>
          <w:szCs w:val="21"/>
        </w:rPr>
        <w:fldChar w:fldCharType="begin"/>
      </w:r>
      <w:r>
        <w:rPr>
          <w:sz w:val="24"/>
          <w:szCs w:val="21"/>
        </w:rPr>
        <w:instrText xml:space="preserve"> PAGEREF _Toc14240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14:paraId="067D04D1">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_Toc7325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7.4 救援装备、物资保障</w:t>
      </w:r>
      <w:r>
        <w:rPr>
          <w:sz w:val="24"/>
          <w:szCs w:val="21"/>
        </w:rPr>
        <w:tab/>
      </w:r>
      <w:r>
        <w:rPr>
          <w:sz w:val="24"/>
          <w:szCs w:val="21"/>
        </w:rPr>
        <w:fldChar w:fldCharType="begin"/>
      </w:r>
      <w:r>
        <w:rPr>
          <w:sz w:val="24"/>
          <w:szCs w:val="21"/>
        </w:rPr>
        <w:instrText xml:space="preserve"> PAGEREF _Toc7325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14:paraId="2E2BDB9D">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_Toc7559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7.5 交通运输保障</w:t>
      </w:r>
      <w:r>
        <w:rPr>
          <w:sz w:val="24"/>
          <w:szCs w:val="21"/>
        </w:rPr>
        <w:tab/>
      </w:r>
      <w:r>
        <w:rPr>
          <w:sz w:val="24"/>
          <w:szCs w:val="21"/>
        </w:rPr>
        <w:fldChar w:fldCharType="begin"/>
      </w:r>
      <w:r>
        <w:rPr>
          <w:sz w:val="24"/>
          <w:szCs w:val="21"/>
        </w:rPr>
        <w:instrText xml:space="preserve"> PAGEREF _Toc7559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14:paraId="3E7A2064">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_Toc14874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7.6 通信保障</w:t>
      </w:r>
      <w:r>
        <w:rPr>
          <w:sz w:val="24"/>
          <w:szCs w:val="21"/>
        </w:rPr>
        <w:tab/>
      </w:r>
      <w:r>
        <w:rPr>
          <w:sz w:val="24"/>
          <w:szCs w:val="21"/>
        </w:rPr>
        <w:fldChar w:fldCharType="begin"/>
      </w:r>
      <w:r>
        <w:rPr>
          <w:sz w:val="24"/>
          <w:szCs w:val="21"/>
        </w:rPr>
        <w:instrText xml:space="preserve"> PAGEREF _Toc14874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14:paraId="17FF57C2">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_Toc14745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7.7 治安保障</w:t>
      </w:r>
      <w:r>
        <w:rPr>
          <w:sz w:val="24"/>
          <w:szCs w:val="21"/>
        </w:rPr>
        <w:tab/>
      </w:r>
      <w:r>
        <w:rPr>
          <w:sz w:val="24"/>
          <w:szCs w:val="21"/>
        </w:rPr>
        <w:fldChar w:fldCharType="begin"/>
      </w:r>
      <w:r>
        <w:rPr>
          <w:sz w:val="24"/>
          <w:szCs w:val="21"/>
        </w:rPr>
        <w:instrText xml:space="preserve"> PAGEREF _Toc14745 \h </w:instrText>
      </w:r>
      <w:r>
        <w:rPr>
          <w:sz w:val="24"/>
          <w:szCs w:val="21"/>
        </w:rPr>
        <w:fldChar w:fldCharType="separate"/>
      </w:r>
      <w:r>
        <w:rPr>
          <w:sz w:val="24"/>
          <w:szCs w:val="21"/>
        </w:rPr>
        <w:t>- 25 -</w:t>
      </w:r>
      <w:r>
        <w:rPr>
          <w:sz w:val="24"/>
          <w:szCs w:val="21"/>
        </w:rPr>
        <w:fldChar w:fldCharType="end"/>
      </w:r>
      <w:r>
        <w:rPr>
          <w:rFonts w:hint="eastAsia" w:ascii="黑体" w:hAnsi="黑体" w:eastAsia="黑体" w:cs="黑体"/>
          <w:sz w:val="24"/>
          <w:szCs w:val="21"/>
        </w:rPr>
        <w:fldChar w:fldCharType="end"/>
      </w:r>
    </w:p>
    <w:p w14:paraId="12488C34">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_Toc25065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7.8 技术支持与保障</w:t>
      </w:r>
      <w:r>
        <w:rPr>
          <w:sz w:val="24"/>
          <w:szCs w:val="21"/>
        </w:rPr>
        <w:tab/>
      </w:r>
      <w:r>
        <w:rPr>
          <w:sz w:val="24"/>
          <w:szCs w:val="21"/>
        </w:rPr>
        <w:fldChar w:fldCharType="begin"/>
      </w:r>
      <w:r>
        <w:rPr>
          <w:sz w:val="24"/>
          <w:szCs w:val="21"/>
        </w:rPr>
        <w:instrText xml:space="preserve"> PAGEREF _Toc25065 \h </w:instrText>
      </w:r>
      <w:r>
        <w:rPr>
          <w:sz w:val="24"/>
          <w:szCs w:val="21"/>
        </w:rPr>
        <w:fldChar w:fldCharType="separate"/>
      </w:r>
      <w:r>
        <w:rPr>
          <w:sz w:val="24"/>
          <w:szCs w:val="21"/>
        </w:rPr>
        <w:t>- 25 -</w:t>
      </w:r>
      <w:r>
        <w:rPr>
          <w:sz w:val="24"/>
          <w:szCs w:val="21"/>
        </w:rPr>
        <w:fldChar w:fldCharType="end"/>
      </w:r>
      <w:r>
        <w:rPr>
          <w:rFonts w:hint="eastAsia" w:ascii="黑体" w:hAnsi="黑体" w:eastAsia="黑体" w:cs="黑体"/>
          <w:sz w:val="24"/>
          <w:szCs w:val="21"/>
        </w:rPr>
        <w:fldChar w:fldCharType="end"/>
      </w:r>
    </w:p>
    <w:p w14:paraId="6D318E53">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_Toc16711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w:t>
      </w:r>
      <w:r>
        <w:rPr>
          <w:rFonts w:hint="eastAsia" w:ascii="楷体_GB2312" w:hAnsi="楷体_GB2312" w:eastAsia="楷体_GB2312" w:cs="楷体_GB2312"/>
          <w:sz w:val="24"/>
          <w:szCs w:val="21"/>
          <w:lang w:val="en-US" w:eastAsia="zh-CN"/>
        </w:rPr>
        <w:t>9</w:t>
      </w:r>
      <w:r>
        <w:rPr>
          <w:rFonts w:hint="eastAsia" w:ascii="楷体_GB2312" w:hAnsi="楷体_GB2312" w:eastAsia="楷体_GB2312" w:cs="楷体_GB2312"/>
          <w:sz w:val="24"/>
          <w:szCs w:val="21"/>
        </w:rPr>
        <w:t xml:space="preserve"> </w:t>
      </w:r>
      <w:r>
        <w:rPr>
          <w:rFonts w:hint="eastAsia" w:ascii="楷体_GB2312" w:hAnsi="楷体_GB2312" w:eastAsia="楷体_GB2312" w:cs="楷体_GB2312"/>
          <w:sz w:val="24"/>
          <w:szCs w:val="21"/>
          <w:lang w:val="en-US" w:eastAsia="zh-CN"/>
        </w:rPr>
        <w:t>其他</w:t>
      </w:r>
      <w:r>
        <w:rPr>
          <w:rFonts w:hint="eastAsia" w:ascii="楷体_GB2312" w:hAnsi="楷体_GB2312" w:eastAsia="楷体_GB2312" w:cs="楷体_GB2312"/>
          <w:sz w:val="24"/>
          <w:szCs w:val="21"/>
        </w:rPr>
        <w:t>保障</w:t>
      </w:r>
      <w:r>
        <w:rPr>
          <w:sz w:val="24"/>
          <w:szCs w:val="21"/>
        </w:rPr>
        <w:tab/>
      </w:r>
      <w:r>
        <w:rPr>
          <w:sz w:val="24"/>
          <w:szCs w:val="21"/>
        </w:rPr>
        <w:fldChar w:fldCharType="begin"/>
      </w:r>
      <w:r>
        <w:rPr>
          <w:sz w:val="24"/>
          <w:szCs w:val="21"/>
        </w:rPr>
        <w:instrText xml:space="preserve"> PAGEREF _Toc16711 \h </w:instrText>
      </w:r>
      <w:r>
        <w:rPr>
          <w:sz w:val="24"/>
          <w:szCs w:val="21"/>
        </w:rPr>
        <w:fldChar w:fldCharType="separate"/>
      </w:r>
      <w:r>
        <w:rPr>
          <w:sz w:val="24"/>
          <w:szCs w:val="21"/>
        </w:rPr>
        <w:t>- 25 -</w:t>
      </w:r>
      <w:r>
        <w:rPr>
          <w:sz w:val="24"/>
          <w:szCs w:val="21"/>
        </w:rPr>
        <w:fldChar w:fldCharType="end"/>
      </w:r>
      <w:r>
        <w:rPr>
          <w:rFonts w:hint="eastAsia" w:ascii="黑体" w:hAnsi="黑体" w:eastAsia="黑体" w:cs="黑体"/>
          <w:sz w:val="24"/>
          <w:szCs w:val="21"/>
        </w:rPr>
        <w:fldChar w:fldCharType="end"/>
      </w:r>
    </w:p>
    <w:p w14:paraId="27E64D72">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_Toc29747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w:t>
      </w:r>
      <w:r>
        <w:rPr>
          <w:rFonts w:hint="eastAsia" w:ascii="楷体_GB2312" w:hAnsi="楷体_GB2312" w:eastAsia="楷体_GB2312" w:cs="楷体_GB2312"/>
          <w:sz w:val="24"/>
          <w:szCs w:val="21"/>
          <w:lang w:val="en-US" w:eastAsia="zh-CN"/>
        </w:rPr>
        <w:t>10</w:t>
      </w:r>
      <w:r>
        <w:rPr>
          <w:rFonts w:hint="eastAsia" w:ascii="楷体_GB2312" w:hAnsi="楷体_GB2312" w:eastAsia="楷体_GB2312" w:cs="楷体_GB2312"/>
          <w:sz w:val="24"/>
          <w:szCs w:val="21"/>
        </w:rPr>
        <w:t xml:space="preserve"> 宣传、培训和演练</w:t>
      </w:r>
      <w:r>
        <w:rPr>
          <w:sz w:val="24"/>
          <w:szCs w:val="21"/>
        </w:rPr>
        <w:tab/>
      </w:r>
      <w:r>
        <w:rPr>
          <w:sz w:val="24"/>
          <w:szCs w:val="21"/>
        </w:rPr>
        <w:fldChar w:fldCharType="begin"/>
      </w:r>
      <w:r>
        <w:rPr>
          <w:sz w:val="24"/>
          <w:szCs w:val="21"/>
        </w:rPr>
        <w:instrText xml:space="preserve"> PAGEREF _Toc29747 \h </w:instrText>
      </w:r>
      <w:r>
        <w:rPr>
          <w:sz w:val="24"/>
          <w:szCs w:val="21"/>
        </w:rPr>
        <w:fldChar w:fldCharType="separate"/>
      </w:r>
      <w:r>
        <w:rPr>
          <w:sz w:val="24"/>
          <w:szCs w:val="21"/>
        </w:rPr>
        <w:t>- 25 -</w:t>
      </w:r>
      <w:r>
        <w:rPr>
          <w:sz w:val="24"/>
          <w:szCs w:val="21"/>
        </w:rPr>
        <w:fldChar w:fldCharType="end"/>
      </w:r>
      <w:r>
        <w:rPr>
          <w:rFonts w:hint="eastAsia" w:ascii="黑体" w:hAnsi="黑体" w:eastAsia="黑体" w:cs="黑体"/>
          <w:sz w:val="24"/>
          <w:szCs w:val="21"/>
        </w:rPr>
        <w:fldChar w:fldCharType="end"/>
      </w:r>
    </w:p>
    <w:p w14:paraId="5522159A">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_Toc6793 </w:instrText>
      </w:r>
      <w:r>
        <w:rPr>
          <w:rFonts w:hint="eastAsia" w:ascii="黑体" w:hAnsi="黑体" w:eastAsia="黑体" w:cs="黑体"/>
          <w:sz w:val="24"/>
          <w:szCs w:val="21"/>
        </w:rPr>
        <w:fldChar w:fldCharType="separate"/>
      </w:r>
      <w:r>
        <w:rPr>
          <w:rFonts w:hint="eastAsia" w:ascii="黑体" w:hAnsi="黑体" w:eastAsia="黑体" w:cs="黑体"/>
          <w:sz w:val="24"/>
          <w:szCs w:val="21"/>
        </w:rPr>
        <w:t>8 附则</w:t>
      </w:r>
      <w:r>
        <w:rPr>
          <w:sz w:val="24"/>
          <w:szCs w:val="21"/>
        </w:rPr>
        <w:tab/>
      </w:r>
      <w:r>
        <w:rPr>
          <w:sz w:val="24"/>
          <w:szCs w:val="21"/>
        </w:rPr>
        <w:fldChar w:fldCharType="begin"/>
      </w:r>
      <w:r>
        <w:rPr>
          <w:sz w:val="24"/>
          <w:szCs w:val="21"/>
        </w:rPr>
        <w:instrText xml:space="preserve"> PAGEREF _Toc6793 \h </w:instrText>
      </w:r>
      <w:r>
        <w:rPr>
          <w:sz w:val="24"/>
          <w:szCs w:val="21"/>
        </w:rPr>
        <w:fldChar w:fldCharType="separate"/>
      </w:r>
      <w:r>
        <w:rPr>
          <w:sz w:val="24"/>
          <w:szCs w:val="21"/>
        </w:rPr>
        <w:t>- 26 -</w:t>
      </w:r>
      <w:r>
        <w:rPr>
          <w:sz w:val="24"/>
          <w:szCs w:val="21"/>
        </w:rPr>
        <w:fldChar w:fldCharType="end"/>
      </w:r>
      <w:r>
        <w:rPr>
          <w:rFonts w:hint="eastAsia" w:ascii="黑体" w:hAnsi="黑体" w:eastAsia="黑体" w:cs="黑体"/>
          <w:sz w:val="24"/>
          <w:szCs w:val="21"/>
        </w:rPr>
        <w:fldChar w:fldCharType="end"/>
      </w:r>
    </w:p>
    <w:p w14:paraId="7C4D73BF">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_Toc5028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8.1 预案管理与更新</w:t>
      </w:r>
      <w:r>
        <w:rPr>
          <w:sz w:val="24"/>
          <w:szCs w:val="21"/>
        </w:rPr>
        <w:tab/>
      </w:r>
      <w:r>
        <w:rPr>
          <w:sz w:val="24"/>
          <w:szCs w:val="21"/>
        </w:rPr>
        <w:fldChar w:fldCharType="begin"/>
      </w:r>
      <w:r>
        <w:rPr>
          <w:sz w:val="24"/>
          <w:szCs w:val="21"/>
        </w:rPr>
        <w:instrText xml:space="preserve"> PAGEREF _Toc5028 \h </w:instrText>
      </w:r>
      <w:r>
        <w:rPr>
          <w:sz w:val="24"/>
          <w:szCs w:val="21"/>
        </w:rPr>
        <w:fldChar w:fldCharType="separate"/>
      </w:r>
      <w:r>
        <w:rPr>
          <w:sz w:val="24"/>
          <w:szCs w:val="21"/>
        </w:rPr>
        <w:t>- 26 -</w:t>
      </w:r>
      <w:r>
        <w:rPr>
          <w:sz w:val="24"/>
          <w:szCs w:val="21"/>
        </w:rPr>
        <w:fldChar w:fldCharType="end"/>
      </w:r>
      <w:r>
        <w:rPr>
          <w:rFonts w:hint="eastAsia" w:ascii="黑体" w:hAnsi="黑体" w:eastAsia="黑体" w:cs="黑体"/>
          <w:sz w:val="24"/>
          <w:szCs w:val="21"/>
        </w:rPr>
        <w:fldChar w:fldCharType="end"/>
      </w:r>
    </w:p>
    <w:p w14:paraId="57FB64A2">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_Toc10156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2</w:t>
      </w:r>
      <w:r>
        <w:rPr>
          <w:rFonts w:hint="eastAsia" w:ascii="楷体_GB2312" w:hAnsi="楷体_GB2312" w:eastAsia="楷体_GB2312" w:cs="楷体_GB2312"/>
          <w:sz w:val="24"/>
          <w:szCs w:val="21"/>
        </w:rPr>
        <w:t xml:space="preserve"> 预案</w:t>
      </w:r>
      <w:r>
        <w:rPr>
          <w:rFonts w:hint="eastAsia" w:ascii="楷体_GB2312" w:hAnsi="楷体_GB2312" w:eastAsia="楷体_GB2312" w:cs="楷体_GB2312"/>
          <w:sz w:val="24"/>
          <w:szCs w:val="21"/>
          <w:lang w:val="en-US" w:eastAsia="zh-CN"/>
        </w:rPr>
        <w:t>衔接</w:t>
      </w:r>
      <w:r>
        <w:rPr>
          <w:sz w:val="24"/>
          <w:szCs w:val="21"/>
        </w:rPr>
        <w:tab/>
      </w:r>
      <w:r>
        <w:rPr>
          <w:sz w:val="24"/>
          <w:szCs w:val="21"/>
        </w:rPr>
        <w:fldChar w:fldCharType="begin"/>
      </w:r>
      <w:r>
        <w:rPr>
          <w:sz w:val="24"/>
          <w:szCs w:val="21"/>
        </w:rPr>
        <w:instrText xml:space="preserve"> PAGEREF _Toc10156 \h </w:instrText>
      </w:r>
      <w:r>
        <w:rPr>
          <w:sz w:val="24"/>
          <w:szCs w:val="21"/>
        </w:rPr>
        <w:fldChar w:fldCharType="separate"/>
      </w:r>
      <w:r>
        <w:rPr>
          <w:sz w:val="24"/>
          <w:szCs w:val="21"/>
        </w:rPr>
        <w:t>- 26 -</w:t>
      </w:r>
      <w:r>
        <w:rPr>
          <w:sz w:val="24"/>
          <w:szCs w:val="21"/>
        </w:rPr>
        <w:fldChar w:fldCharType="end"/>
      </w:r>
      <w:r>
        <w:rPr>
          <w:rFonts w:hint="eastAsia" w:ascii="黑体" w:hAnsi="黑体" w:eastAsia="黑体" w:cs="黑体"/>
          <w:sz w:val="24"/>
          <w:szCs w:val="21"/>
        </w:rPr>
        <w:fldChar w:fldCharType="end"/>
      </w:r>
    </w:p>
    <w:p w14:paraId="1C19075B">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_Toc25209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3</w:t>
      </w:r>
      <w:r>
        <w:rPr>
          <w:rFonts w:hint="eastAsia" w:ascii="楷体_GB2312" w:hAnsi="楷体_GB2312" w:eastAsia="楷体_GB2312" w:cs="楷体_GB2312"/>
          <w:sz w:val="24"/>
          <w:szCs w:val="21"/>
        </w:rPr>
        <w:t xml:space="preserve"> 奖励与责任</w:t>
      </w:r>
      <w:r>
        <w:rPr>
          <w:sz w:val="24"/>
          <w:szCs w:val="21"/>
        </w:rPr>
        <w:tab/>
      </w:r>
      <w:r>
        <w:rPr>
          <w:sz w:val="24"/>
          <w:szCs w:val="21"/>
        </w:rPr>
        <w:fldChar w:fldCharType="begin"/>
      </w:r>
      <w:r>
        <w:rPr>
          <w:sz w:val="24"/>
          <w:szCs w:val="21"/>
        </w:rPr>
        <w:instrText xml:space="preserve"> PAGEREF _Toc25209 \h </w:instrText>
      </w:r>
      <w:r>
        <w:rPr>
          <w:sz w:val="24"/>
          <w:szCs w:val="21"/>
        </w:rPr>
        <w:fldChar w:fldCharType="separate"/>
      </w:r>
      <w:r>
        <w:rPr>
          <w:sz w:val="24"/>
          <w:szCs w:val="21"/>
        </w:rPr>
        <w:t>- 27 -</w:t>
      </w:r>
      <w:r>
        <w:rPr>
          <w:sz w:val="24"/>
          <w:szCs w:val="21"/>
        </w:rPr>
        <w:fldChar w:fldCharType="end"/>
      </w:r>
      <w:r>
        <w:rPr>
          <w:rFonts w:hint="eastAsia" w:ascii="黑体" w:hAnsi="黑体" w:eastAsia="黑体" w:cs="黑体"/>
          <w:sz w:val="24"/>
          <w:szCs w:val="21"/>
        </w:rPr>
        <w:fldChar w:fldCharType="end"/>
      </w:r>
    </w:p>
    <w:p w14:paraId="1F63A438">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_Toc11919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4</w:t>
      </w:r>
      <w:r>
        <w:rPr>
          <w:rFonts w:hint="eastAsia" w:ascii="楷体_GB2312" w:hAnsi="楷体_GB2312" w:eastAsia="楷体_GB2312" w:cs="楷体_GB2312"/>
          <w:sz w:val="24"/>
          <w:szCs w:val="21"/>
        </w:rPr>
        <w:t xml:space="preserve"> 预案解释</w:t>
      </w:r>
      <w:r>
        <w:rPr>
          <w:sz w:val="24"/>
          <w:szCs w:val="21"/>
        </w:rPr>
        <w:tab/>
      </w:r>
      <w:r>
        <w:rPr>
          <w:sz w:val="24"/>
          <w:szCs w:val="21"/>
        </w:rPr>
        <w:fldChar w:fldCharType="begin"/>
      </w:r>
      <w:r>
        <w:rPr>
          <w:sz w:val="24"/>
          <w:szCs w:val="21"/>
        </w:rPr>
        <w:instrText xml:space="preserve"> PAGEREF _Toc11919 \h </w:instrText>
      </w:r>
      <w:r>
        <w:rPr>
          <w:sz w:val="24"/>
          <w:szCs w:val="21"/>
        </w:rPr>
        <w:fldChar w:fldCharType="separate"/>
      </w:r>
      <w:r>
        <w:rPr>
          <w:sz w:val="24"/>
          <w:szCs w:val="21"/>
        </w:rPr>
        <w:t>- 27 -</w:t>
      </w:r>
      <w:r>
        <w:rPr>
          <w:sz w:val="24"/>
          <w:szCs w:val="21"/>
        </w:rPr>
        <w:fldChar w:fldCharType="end"/>
      </w:r>
      <w:r>
        <w:rPr>
          <w:rFonts w:hint="eastAsia" w:ascii="黑体" w:hAnsi="黑体" w:eastAsia="黑体" w:cs="黑体"/>
          <w:sz w:val="24"/>
          <w:szCs w:val="21"/>
        </w:rPr>
        <w:fldChar w:fldCharType="end"/>
      </w:r>
    </w:p>
    <w:p w14:paraId="62A231F2">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_Toc29001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5</w:t>
      </w:r>
      <w:r>
        <w:rPr>
          <w:rFonts w:hint="eastAsia" w:ascii="楷体_GB2312" w:hAnsi="楷体_GB2312" w:eastAsia="楷体_GB2312" w:cs="楷体_GB2312"/>
          <w:sz w:val="24"/>
          <w:szCs w:val="21"/>
        </w:rPr>
        <w:t xml:space="preserve"> 预案实施时间</w:t>
      </w:r>
      <w:r>
        <w:rPr>
          <w:sz w:val="24"/>
          <w:szCs w:val="21"/>
        </w:rPr>
        <w:tab/>
      </w:r>
      <w:r>
        <w:rPr>
          <w:sz w:val="24"/>
          <w:szCs w:val="21"/>
        </w:rPr>
        <w:fldChar w:fldCharType="begin"/>
      </w:r>
      <w:r>
        <w:rPr>
          <w:sz w:val="24"/>
          <w:szCs w:val="21"/>
        </w:rPr>
        <w:instrText xml:space="preserve"> PAGEREF _Toc29001 \h </w:instrText>
      </w:r>
      <w:r>
        <w:rPr>
          <w:sz w:val="24"/>
          <w:szCs w:val="21"/>
        </w:rPr>
        <w:fldChar w:fldCharType="separate"/>
      </w:r>
      <w:r>
        <w:rPr>
          <w:sz w:val="24"/>
          <w:szCs w:val="21"/>
        </w:rPr>
        <w:t>- 27 -</w:t>
      </w:r>
      <w:r>
        <w:rPr>
          <w:sz w:val="24"/>
          <w:szCs w:val="21"/>
        </w:rPr>
        <w:fldChar w:fldCharType="end"/>
      </w:r>
      <w:r>
        <w:rPr>
          <w:rFonts w:hint="eastAsia" w:ascii="黑体" w:hAnsi="黑体" w:eastAsia="黑体" w:cs="黑体"/>
          <w:sz w:val="24"/>
          <w:szCs w:val="21"/>
        </w:rPr>
        <w:fldChar w:fldCharType="end"/>
      </w:r>
    </w:p>
    <w:p w14:paraId="1DA00577">
      <w:pPr>
        <w:pStyle w:val="5"/>
        <w:tabs>
          <w:tab w:val="right" w:leader="dot" w:pos="8844"/>
        </w:tabs>
        <w:rPr>
          <w:rFonts w:hint="eastAsia" w:ascii="黑体" w:hAnsi="黑体" w:eastAsia="黑体" w:cs="黑体"/>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_Toc7899 </w:instrText>
      </w:r>
      <w:r>
        <w:rPr>
          <w:rFonts w:hint="eastAsia" w:ascii="黑体" w:hAnsi="黑体" w:eastAsia="黑体" w:cs="黑体"/>
          <w:sz w:val="24"/>
          <w:szCs w:val="21"/>
        </w:rPr>
        <w:fldChar w:fldCharType="separate"/>
      </w:r>
      <w:r>
        <w:rPr>
          <w:rFonts w:hint="eastAsia" w:ascii="黑体" w:hAnsi="黑体" w:eastAsia="黑体" w:cs="黑体"/>
          <w:sz w:val="24"/>
          <w:szCs w:val="21"/>
          <w:lang w:val="en-US" w:eastAsia="zh-CN"/>
        </w:rPr>
        <w:t>9</w:t>
      </w:r>
      <w:r>
        <w:rPr>
          <w:rFonts w:hint="eastAsia" w:ascii="黑体" w:hAnsi="黑体" w:eastAsia="黑体" w:cs="黑体"/>
          <w:sz w:val="24"/>
          <w:szCs w:val="21"/>
        </w:rPr>
        <w:t xml:space="preserve"> </w:t>
      </w:r>
      <w:r>
        <w:rPr>
          <w:rFonts w:hint="eastAsia" w:ascii="黑体" w:hAnsi="黑体" w:eastAsia="黑体" w:cs="黑体"/>
          <w:sz w:val="24"/>
          <w:szCs w:val="21"/>
          <w:lang w:val="en-US" w:eastAsia="zh-CN"/>
        </w:rPr>
        <w:t>附件</w:t>
      </w:r>
      <w:r>
        <w:rPr>
          <w:sz w:val="24"/>
          <w:szCs w:val="21"/>
        </w:rPr>
        <w:tab/>
      </w:r>
      <w:r>
        <w:rPr>
          <w:sz w:val="24"/>
          <w:szCs w:val="21"/>
        </w:rPr>
        <w:fldChar w:fldCharType="begin"/>
      </w:r>
      <w:r>
        <w:rPr>
          <w:sz w:val="24"/>
          <w:szCs w:val="21"/>
        </w:rPr>
        <w:instrText xml:space="preserve"> PAGEREF _Toc7899 \h </w:instrText>
      </w:r>
      <w:r>
        <w:rPr>
          <w:sz w:val="24"/>
          <w:szCs w:val="21"/>
        </w:rPr>
        <w:fldChar w:fldCharType="separate"/>
      </w:r>
      <w:r>
        <w:rPr>
          <w:sz w:val="24"/>
          <w:szCs w:val="21"/>
        </w:rPr>
        <w:t>- 28 -</w:t>
      </w:r>
      <w:r>
        <w:rPr>
          <w:sz w:val="24"/>
          <w:szCs w:val="21"/>
        </w:rPr>
        <w:fldChar w:fldCharType="end"/>
      </w:r>
      <w:r>
        <w:rPr>
          <w:rFonts w:hint="eastAsia" w:ascii="黑体" w:hAnsi="黑体" w:eastAsia="黑体" w:cs="黑体"/>
          <w:sz w:val="24"/>
          <w:szCs w:val="21"/>
        </w:rPr>
        <w:fldChar w:fldCharType="end"/>
      </w:r>
      <w:r>
        <w:rPr>
          <w:rFonts w:hint="eastAsia" w:ascii="黑体" w:hAnsi="黑体" w:eastAsia="黑体" w:cs="黑体"/>
          <w:sz w:val="24"/>
          <w:szCs w:val="21"/>
        </w:rPr>
        <w:fldChar w:fldCharType="end"/>
      </w:r>
    </w:p>
    <w:p w14:paraId="56106C30">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0"/>
        <w:rPr>
          <w:rFonts w:hint="eastAsia" w:ascii="黑体" w:hAnsi="黑体" w:eastAsia="黑体" w:cs="黑体"/>
        </w:rPr>
      </w:pPr>
      <w:bookmarkStart w:id="2" w:name="_Toc17152"/>
    </w:p>
    <w:p w14:paraId="3E139F6E">
      <w:pPr>
        <w:pStyle w:val="2"/>
        <w:rPr>
          <w:rFonts w:hint="eastAsia" w:ascii="黑体" w:hAnsi="黑体" w:eastAsia="黑体" w:cs="黑体"/>
        </w:rPr>
      </w:pPr>
    </w:p>
    <w:p w14:paraId="4F6D3976">
      <w:pPr>
        <w:rPr>
          <w:rFonts w:hint="eastAsia" w:ascii="黑体" w:hAnsi="黑体" w:eastAsia="黑体" w:cs="黑体"/>
        </w:rPr>
      </w:pPr>
    </w:p>
    <w:p w14:paraId="22E4F734">
      <w:pPr>
        <w:pStyle w:val="2"/>
        <w:rPr>
          <w:rFonts w:hint="eastAsia" w:ascii="黑体" w:hAnsi="黑体" w:eastAsia="黑体" w:cs="黑体"/>
        </w:rPr>
      </w:pPr>
    </w:p>
    <w:p w14:paraId="6A7485B8">
      <w:pPr>
        <w:rPr>
          <w:rFonts w:hint="eastAsia" w:ascii="黑体" w:hAnsi="黑体" w:eastAsia="黑体" w:cs="黑体"/>
        </w:rPr>
      </w:pPr>
    </w:p>
    <w:p w14:paraId="601305F1">
      <w:pPr>
        <w:pStyle w:val="2"/>
        <w:rPr>
          <w:rFonts w:hint="eastAsia" w:ascii="黑体" w:hAnsi="黑体" w:eastAsia="黑体" w:cs="黑体"/>
        </w:rPr>
      </w:pPr>
    </w:p>
    <w:p w14:paraId="77F8180E">
      <w:pPr>
        <w:rPr>
          <w:rFonts w:hint="eastAsia" w:ascii="黑体" w:hAnsi="黑体" w:eastAsia="黑体" w:cs="黑体"/>
        </w:rPr>
      </w:pPr>
    </w:p>
    <w:p w14:paraId="44D56E36">
      <w:pPr>
        <w:pStyle w:val="2"/>
        <w:rPr>
          <w:rFonts w:hint="eastAsia" w:ascii="黑体" w:hAnsi="黑体" w:eastAsia="黑体" w:cs="黑体"/>
        </w:rPr>
      </w:pPr>
    </w:p>
    <w:p w14:paraId="4F745A44">
      <w:pPr>
        <w:rPr>
          <w:rFonts w:hint="eastAsia" w:ascii="黑体" w:hAnsi="黑体" w:eastAsia="黑体" w:cs="黑体"/>
        </w:rPr>
      </w:pPr>
    </w:p>
    <w:p w14:paraId="3B83648E">
      <w:pPr>
        <w:pStyle w:val="2"/>
        <w:rPr>
          <w:rFonts w:hint="eastAsia" w:ascii="黑体" w:hAnsi="黑体" w:eastAsia="黑体" w:cs="黑体"/>
        </w:rPr>
      </w:pPr>
    </w:p>
    <w:p w14:paraId="36BC691F">
      <w:pPr>
        <w:rPr>
          <w:rFonts w:hint="eastAsia" w:ascii="黑体" w:hAnsi="黑体" w:eastAsia="黑体" w:cs="黑体"/>
        </w:rPr>
      </w:pPr>
    </w:p>
    <w:p w14:paraId="41D18360">
      <w:pPr>
        <w:pStyle w:val="2"/>
        <w:rPr>
          <w:rFonts w:hint="eastAsia" w:ascii="黑体" w:hAnsi="黑体" w:eastAsia="黑体" w:cs="黑体"/>
        </w:rPr>
      </w:pPr>
    </w:p>
    <w:p w14:paraId="736B4992">
      <w:pPr>
        <w:rPr>
          <w:rFonts w:hint="eastAsia" w:ascii="黑体" w:hAnsi="黑体" w:eastAsia="黑体" w:cs="黑体"/>
        </w:rPr>
      </w:pPr>
    </w:p>
    <w:p w14:paraId="3F459A5C">
      <w:pPr>
        <w:pStyle w:val="2"/>
        <w:rPr>
          <w:rFonts w:hint="eastAsia" w:ascii="黑体" w:hAnsi="黑体" w:eastAsia="黑体" w:cs="黑体"/>
        </w:rPr>
      </w:pPr>
    </w:p>
    <w:p w14:paraId="688B7E6F">
      <w:pPr>
        <w:rPr>
          <w:rFonts w:hint="eastAsia" w:ascii="黑体" w:hAnsi="黑体" w:eastAsia="黑体" w:cs="黑体"/>
        </w:rPr>
      </w:pPr>
    </w:p>
    <w:p w14:paraId="75DDDA70">
      <w:pPr>
        <w:pStyle w:val="2"/>
        <w:rPr>
          <w:rFonts w:hint="eastAsia" w:ascii="黑体" w:hAnsi="黑体" w:eastAsia="黑体" w:cs="黑体"/>
        </w:rPr>
      </w:pPr>
    </w:p>
    <w:p w14:paraId="4FE52213">
      <w:pPr>
        <w:rPr>
          <w:rFonts w:hint="eastAsia" w:ascii="黑体" w:hAnsi="黑体" w:eastAsia="黑体" w:cs="黑体"/>
        </w:rPr>
      </w:pPr>
    </w:p>
    <w:p w14:paraId="17156A89">
      <w:pPr>
        <w:pStyle w:val="2"/>
        <w:rPr>
          <w:rFonts w:hint="eastAsia" w:ascii="黑体" w:hAnsi="黑体" w:eastAsia="黑体" w:cs="黑体"/>
        </w:rPr>
      </w:pPr>
    </w:p>
    <w:p w14:paraId="759ECE6A">
      <w:pPr>
        <w:rPr>
          <w:rFonts w:hint="eastAsia" w:ascii="黑体" w:hAnsi="黑体" w:eastAsia="黑体" w:cs="黑体"/>
        </w:rPr>
      </w:pPr>
    </w:p>
    <w:p w14:paraId="192FF28B">
      <w:pPr>
        <w:pStyle w:val="2"/>
        <w:rPr>
          <w:rFonts w:hint="eastAsia"/>
        </w:rPr>
      </w:pPr>
    </w:p>
    <w:p w14:paraId="17808B26">
      <w:pPr>
        <w:rPr>
          <w:rFonts w:hint="eastAsia" w:ascii="黑体" w:hAnsi="黑体" w:eastAsia="黑体" w:cs="黑体"/>
        </w:rPr>
      </w:pPr>
    </w:p>
    <w:p w14:paraId="333231EA">
      <w:pPr>
        <w:pStyle w:val="2"/>
        <w:rPr>
          <w:rFonts w:hint="eastAsia" w:ascii="黑体" w:hAnsi="黑体" w:eastAsia="黑体" w:cs="黑体"/>
        </w:rPr>
      </w:pPr>
    </w:p>
    <w:p w14:paraId="4D7C745A">
      <w:pPr>
        <w:rPr>
          <w:rFonts w:hint="eastAsia" w:ascii="黑体" w:hAnsi="黑体" w:eastAsia="黑体" w:cs="黑体"/>
        </w:rPr>
      </w:pPr>
    </w:p>
    <w:p w14:paraId="1F25DC7B">
      <w:pPr>
        <w:pStyle w:val="2"/>
        <w:rPr>
          <w:rFonts w:hint="eastAsia" w:ascii="黑体" w:hAnsi="黑体" w:eastAsia="黑体" w:cs="黑体"/>
        </w:rPr>
      </w:pPr>
    </w:p>
    <w:p w14:paraId="0683E14E">
      <w:pPr>
        <w:rPr>
          <w:rFonts w:hint="eastAsia" w:ascii="黑体" w:hAnsi="黑体" w:eastAsia="黑体" w:cs="黑体"/>
        </w:rPr>
      </w:pPr>
    </w:p>
    <w:p w14:paraId="77DF5164">
      <w:pPr>
        <w:pStyle w:val="2"/>
        <w:rPr>
          <w:rFonts w:hint="eastAsia" w:ascii="黑体" w:hAnsi="黑体" w:eastAsia="黑体" w:cs="黑体"/>
        </w:rPr>
      </w:pPr>
    </w:p>
    <w:p w14:paraId="6A660D60">
      <w:pPr>
        <w:rPr>
          <w:rFonts w:hint="eastAsia" w:ascii="黑体" w:hAnsi="黑体" w:eastAsia="黑体" w:cs="黑体"/>
        </w:rPr>
      </w:pPr>
    </w:p>
    <w:p w14:paraId="0B0BDC52">
      <w:pPr>
        <w:pStyle w:val="2"/>
        <w:rPr>
          <w:rFonts w:hint="eastAsia" w:ascii="黑体" w:hAnsi="黑体" w:eastAsia="黑体" w:cs="黑体"/>
        </w:rPr>
      </w:pPr>
    </w:p>
    <w:p w14:paraId="28AD03BD">
      <w:pPr>
        <w:rPr>
          <w:rFonts w:hint="eastAsia" w:ascii="黑体" w:hAnsi="黑体" w:eastAsia="黑体" w:cs="黑体"/>
        </w:rPr>
      </w:pPr>
    </w:p>
    <w:p w14:paraId="23D303F4">
      <w:pPr>
        <w:rPr>
          <w:rFonts w:hint="eastAsia"/>
        </w:rPr>
      </w:pPr>
    </w:p>
    <w:p w14:paraId="04155398">
      <w:pPr>
        <w:pStyle w:val="2"/>
        <w:rPr>
          <w:rFonts w:hint="eastAsia"/>
        </w:rPr>
      </w:pPr>
    </w:p>
    <w:p w14:paraId="7DA33F6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1 总则</w:t>
      </w:r>
      <w:bookmarkEnd w:id="2"/>
    </w:p>
    <w:p w14:paraId="5237BEF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 w:name="_Toc4576"/>
      <w:r>
        <w:rPr>
          <w:rFonts w:hint="eastAsia" w:ascii="楷体_GB2312" w:hAnsi="楷体_GB2312" w:eastAsia="楷体_GB2312" w:cs="楷体_GB2312"/>
          <w:sz w:val="32"/>
          <w:szCs w:val="32"/>
        </w:rPr>
        <w:t>1.1 编制目的</w:t>
      </w:r>
      <w:bookmarkEnd w:id="3"/>
    </w:p>
    <w:p w14:paraId="69EA117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为依法、迅速、科学、有序应对非煤矿山生产安全事故，提高事故应急处置能力与效率，最大程度地减少人员伤亡和财产损失，维护社会安定稳定，编制本预案。</w:t>
      </w:r>
    </w:p>
    <w:p w14:paraId="4F835A4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 w:name="_Toc23961"/>
      <w:r>
        <w:rPr>
          <w:rFonts w:hint="eastAsia" w:ascii="楷体_GB2312" w:hAnsi="楷体_GB2312" w:eastAsia="楷体_GB2312" w:cs="楷体_GB2312"/>
          <w:sz w:val="32"/>
          <w:szCs w:val="32"/>
        </w:rPr>
        <w:t>1.2 编制依据</w:t>
      </w:r>
      <w:bookmarkEnd w:id="4"/>
    </w:p>
    <w:p w14:paraId="0774841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（1）《中华人民共和国安全生产法》</w:t>
      </w:r>
      <w:r>
        <w:rPr>
          <w:rFonts w:hint="eastAsia" w:ascii="仿宋_GB2312" w:hAnsi="仿宋_GB2312" w:eastAsia="仿宋_GB2312" w:cs="仿宋_GB2312"/>
          <w:color w:val="auto"/>
          <w:spacing w:val="-6"/>
          <w:sz w:val="32"/>
          <w:szCs w:val="32"/>
          <w:lang w:val="en-US" w:eastAsia="zh-CN"/>
        </w:rPr>
        <w:t>（2021年6月10日第十三届全国人民代表大会常务委员会第二十九次会议于通过）</w:t>
      </w:r>
    </w:p>
    <w:p w14:paraId="17DDE39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（2）《中华人民共和国突发事件应对法》</w:t>
      </w:r>
      <w:r>
        <w:rPr>
          <w:rFonts w:hint="eastAsia" w:ascii="仿宋_GB2312" w:hAnsi="仿宋_GB2312" w:eastAsia="仿宋_GB2312" w:cs="仿宋_GB2312"/>
          <w:color w:val="auto"/>
          <w:spacing w:val="-6"/>
          <w:sz w:val="32"/>
          <w:szCs w:val="32"/>
          <w:lang w:val="en-US" w:eastAsia="zh-CN"/>
        </w:rPr>
        <w:t>（2007年8月30日第十届全国人民代表大会常务委员会第二十九次会议通过）</w:t>
      </w:r>
    </w:p>
    <w:p w14:paraId="0FBE8B3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（3）《国家突发公共事件总体应急预案》</w:t>
      </w:r>
      <w:r>
        <w:rPr>
          <w:rFonts w:hint="eastAsia" w:ascii="仿宋_GB2312" w:hAnsi="仿宋_GB2312" w:eastAsia="仿宋_GB2312" w:cs="仿宋_GB2312"/>
          <w:color w:val="auto"/>
          <w:spacing w:val="-6"/>
          <w:sz w:val="32"/>
          <w:szCs w:val="32"/>
          <w:lang w:val="en-US" w:eastAsia="zh-CN"/>
        </w:rPr>
        <w:t>（2005年1月26日，国务院第79次常务会议通过）</w:t>
      </w:r>
    </w:p>
    <w:p w14:paraId="299FD83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（4）《国家安全生产事故灾难应急预案》</w:t>
      </w:r>
      <w:r>
        <w:rPr>
          <w:rFonts w:hint="eastAsia" w:ascii="仿宋_GB2312" w:hAnsi="仿宋_GB2312" w:eastAsia="仿宋_GB2312" w:cs="仿宋_GB2312"/>
          <w:snapToGrid/>
          <w:kern w:val="2"/>
          <w:sz w:val="32"/>
          <w:szCs w:val="32"/>
          <w:lang w:val="en-US" w:eastAsia="zh-CN" w:bidi="ar-SA"/>
        </w:rPr>
        <w:t>（国务院于2006年1月22日颁布实施）</w:t>
      </w:r>
    </w:p>
    <w:p w14:paraId="476D367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）《突发事件应急预案管理办法》</w:t>
      </w:r>
      <w:r>
        <w:rPr>
          <w:rFonts w:hint="eastAsia" w:ascii="仿宋_GB2312" w:hAnsi="仿宋_GB2312" w:eastAsia="仿宋_GB2312" w:cs="仿宋_GB2312"/>
          <w:color w:val="auto"/>
          <w:spacing w:val="-6"/>
          <w:sz w:val="32"/>
          <w:szCs w:val="32"/>
          <w:lang w:val="en-US" w:eastAsia="zh-CN"/>
        </w:rPr>
        <w:t>（国办发〔2013〕101号）</w:t>
      </w:r>
    </w:p>
    <w:p w14:paraId="0EF7FD5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）《生产安全事故应急预案管理办法》</w:t>
      </w:r>
      <w:r>
        <w:rPr>
          <w:rFonts w:hint="eastAsia" w:ascii="仿宋_GB2312" w:hAnsi="仿宋_GB2312" w:eastAsia="仿宋_GB2312" w:cs="仿宋_GB2312"/>
          <w:color w:val="auto"/>
          <w:spacing w:val="-6"/>
          <w:sz w:val="32"/>
          <w:szCs w:val="32"/>
          <w:lang w:val="en-US" w:eastAsia="zh-CN"/>
        </w:rPr>
        <w:t>（原国家安全生产监督管理总局令第17号）</w:t>
      </w:r>
    </w:p>
    <w:p w14:paraId="0ACAFFB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）《生产安全事故应急条例》</w:t>
      </w:r>
      <w:r>
        <w:rPr>
          <w:rFonts w:hint="eastAsia" w:ascii="仿宋_GB2312" w:hAnsi="仿宋_GB2312" w:eastAsia="仿宋_GB2312" w:cs="仿宋_GB2312"/>
          <w:color w:val="auto"/>
          <w:spacing w:val="-6"/>
          <w:sz w:val="32"/>
          <w:szCs w:val="32"/>
          <w:lang w:val="zh-CN" w:eastAsia="zh-CN"/>
        </w:rPr>
        <w:t>（中华人民共和国国务院令第708号）</w:t>
      </w:r>
    </w:p>
    <w:p w14:paraId="13478E5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突发事件总体应急预案》</w:t>
      </w:r>
      <w:r>
        <w:rPr>
          <w:rFonts w:hint="eastAsia" w:ascii="仿宋_GB2312" w:hAnsi="仿宋_GB2312" w:eastAsia="仿宋_GB2312" w:cs="仿宋_GB2312"/>
          <w:color w:val="auto"/>
          <w:spacing w:val="-6"/>
          <w:sz w:val="32"/>
          <w:szCs w:val="32"/>
          <w:lang w:val="zh-CN" w:eastAsia="zh-CN"/>
        </w:rPr>
        <w:t>（榕政办〔2022〕116号）</w:t>
      </w:r>
    </w:p>
    <w:p w14:paraId="5198365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生产安全事故灾难应急预案》</w:t>
      </w:r>
      <w:r>
        <w:rPr>
          <w:rFonts w:hint="eastAsia" w:ascii="仿宋_GB2312" w:hAnsi="仿宋_GB2312" w:eastAsia="仿宋_GB2312" w:cs="仿宋_GB2312"/>
          <w:snapToGrid/>
          <w:kern w:val="2"/>
          <w:sz w:val="32"/>
          <w:szCs w:val="32"/>
          <w:lang w:val="en-US" w:eastAsia="zh-CN" w:bidi="ar-SA"/>
        </w:rPr>
        <w:t>（榕政办〔2022〕89号）</w:t>
      </w:r>
    </w:p>
    <w:p w14:paraId="7BCAC90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rPr>
        <w:t>（10）《</w:t>
      </w:r>
      <w:r>
        <w:rPr>
          <w:rFonts w:hint="eastAsia" w:ascii="仿宋_GB2312" w:hAnsi="仿宋_GB2312" w:cs="仿宋_GB2312"/>
          <w:sz w:val="32"/>
          <w:szCs w:val="32"/>
          <w:lang w:val="en-US" w:eastAsia="zh-CN"/>
        </w:rPr>
        <w:t>福州市非煤矿山</w:t>
      </w:r>
      <w:r>
        <w:rPr>
          <w:rFonts w:hint="eastAsia" w:ascii="仿宋_GB2312" w:hAnsi="仿宋_GB2312" w:eastAsia="仿宋_GB2312" w:cs="仿宋_GB2312"/>
          <w:sz w:val="32"/>
          <w:szCs w:val="32"/>
        </w:rPr>
        <w:t>生产安全事故应急预案》</w:t>
      </w:r>
      <w:r>
        <w:rPr>
          <w:rFonts w:hint="eastAsia" w:ascii="仿宋_GB2312" w:hAnsi="仿宋_GB2312" w:cs="仿宋_GB2312"/>
          <w:sz w:val="32"/>
          <w:szCs w:val="32"/>
          <w:lang w:eastAsia="zh-CN"/>
        </w:rPr>
        <w:t>（2022年10月14日，福州市人民政府安全生产委员会关于印发福州市非煤矿山生产安全事故应急预案的通知）</w:t>
      </w:r>
    </w:p>
    <w:p w14:paraId="1C4C14D3">
      <w:pPr>
        <w:pStyle w:val="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）《永泰县突发事件总体应急预案》</w:t>
      </w:r>
    </w:p>
    <w:p w14:paraId="3C15983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其他有关安全生产的法律、法规、标准和应急预案管理文件等。</w:t>
      </w:r>
    </w:p>
    <w:p w14:paraId="644DCBB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5" w:name="_Toc26706"/>
      <w:r>
        <w:rPr>
          <w:rFonts w:hint="eastAsia" w:ascii="楷体_GB2312" w:hAnsi="楷体_GB2312" w:eastAsia="楷体_GB2312" w:cs="楷体_GB2312"/>
          <w:sz w:val="32"/>
          <w:szCs w:val="32"/>
        </w:rPr>
        <w:t>1.3 适用范围</w:t>
      </w:r>
      <w:bookmarkEnd w:id="5"/>
    </w:p>
    <w:p w14:paraId="4F0397A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本预案适用于处置发生在</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行政区域内的非煤矿山企业生产安全事故。因非法开采矿产资源造成的事故救援工作参照本预案开展。</w:t>
      </w:r>
    </w:p>
    <w:p w14:paraId="58B9308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6" w:name="_Toc31143"/>
      <w:r>
        <w:rPr>
          <w:rFonts w:hint="eastAsia" w:ascii="楷体_GB2312" w:hAnsi="楷体_GB2312" w:eastAsia="楷体_GB2312" w:cs="楷体_GB2312"/>
          <w:sz w:val="32"/>
          <w:szCs w:val="32"/>
        </w:rPr>
        <w:t>1.4 工作原则</w:t>
      </w:r>
      <w:bookmarkEnd w:id="6"/>
    </w:p>
    <w:p w14:paraId="716C136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为本，安全第一。把保障人民群众的生命安全和身体健康作为首要任务，最大程度地减少非煤矿山事故造成的人员伤亡，同时做好应急救援人员的安全防护，充分依靠和发挥非煤矿山救援队伍在处置非煤矿山生产安全事故中的骨干作用和突击队作用。</w:t>
      </w:r>
    </w:p>
    <w:p w14:paraId="353A4F8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（2）统一领导，分级负责。</w:t>
      </w:r>
      <w:r>
        <w:rPr>
          <w:rFonts w:hint="eastAsia" w:ascii="仿宋_GB2312" w:hAnsi="仿宋_GB2312" w:cs="仿宋_GB2312"/>
          <w:sz w:val="32"/>
          <w:szCs w:val="32"/>
          <w:lang w:val="en-US" w:eastAsia="zh-CN"/>
        </w:rPr>
        <w:t>县、乡（镇）</w:t>
      </w:r>
      <w:r>
        <w:rPr>
          <w:rFonts w:hint="eastAsia" w:ascii="仿宋_GB2312" w:hAnsi="仿宋_GB2312" w:eastAsia="仿宋_GB2312" w:cs="仿宋_GB2312"/>
          <w:sz w:val="32"/>
          <w:szCs w:val="32"/>
        </w:rPr>
        <w:t>非煤矿山应急救援指挥机构及部门按照各自职责和权限，负责本级非煤矿山事故的应急管理和应急处置工作，</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非煤矿山应急救援指挥部对</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级非煤矿山事故的应急管理和应急处置工作进行指导。非煤矿山企业要认真履行安全生产主体责任，建立健全非煤矿山安全生产应急预案和应急机制。</w:t>
      </w:r>
    </w:p>
    <w:p w14:paraId="3D8A1A4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条块结合，属地为主。非煤矿山事故应急救援工作实行各级人民政府行政领导负责制，事故现场应急救援指挥由当地人民政府统一领导，相关部门依法履行职责，专家提供技术支持。发生事故的企业是事故应急救援的第一响应者。</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按照分级响应的原则，依次启动相应的应急预案。</w:t>
      </w:r>
    </w:p>
    <w:p w14:paraId="7C373FA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（4）依靠科学，依法规范。遵循科学原理，充分发挥专家作用，实行科学民主决策。采用先进的救援装备和技术，增强应急救援能力。</w:t>
      </w:r>
    </w:p>
    <w:p w14:paraId="73CE0D0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（5）预防为主，</w:t>
      </w:r>
      <w:r>
        <w:rPr>
          <w:rFonts w:hint="eastAsia" w:ascii="仿宋_GB2312" w:hAnsi="仿宋_GB2312" w:cs="仿宋_GB2312"/>
          <w:sz w:val="32"/>
          <w:szCs w:val="32"/>
          <w:lang w:val="en-US" w:eastAsia="zh-CN"/>
        </w:rPr>
        <w:t>专兼结合，</w:t>
      </w:r>
      <w:r>
        <w:rPr>
          <w:rFonts w:hint="eastAsia" w:ascii="仿宋_GB2312" w:hAnsi="仿宋_GB2312" w:eastAsia="仿宋_GB2312" w:cs="仿宋_GB2312"/>
          <w:sz w:val="32"/>
          <w:szCs w:val="32"/>
        </w:rPr>
        <w:t>平战结合。贯彻落实“安全第一、预防为主、综合治理”的方针，坚持事故应急与预防相结合，全面规划、整合资源，将平时管理与应急处置有机结合起来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做好常态下的风险评估、物资准备、队伍建设、装备完善、预案演练等工作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充分发挥生产经营单位的专兼职应急队伍</w:t>
      </w:r>
      <w:r>
        <w:rPr>
          <w:rFonts w:hint="eastAsia" w:ascii="仿宋_GB2312" w:hAnsi="仿宋_GB2312" w:cs="仿宋_GB2312"/>
          <w:sz w:val="32"/>
          <w:szCs w:val="32"/>
          <w:lang w:val="en-US" w:eastAsia="zh-CN"/>
        </w:rPr>
        <w:t>作用，</w:t>
      </w:r>
      <w:r>
        <w:rPr>
          <w:rFonts w:hint="eastAsia" w:ascii="仿宋_GB2312" w:hAnsi="仿宋_GB2312" w:eastAsia="仿宋_GB2312" w:cs="仿宋_GB2312"/>
          <w:sz w:val="32"/>
          <w:szCs w:val="32"/>
        </w:rPr>
        <w:t>第一时间开展先期处置，发挥应急第一响应者的作用</w:t>
      </w:r>
      <w:r>
        <w:rPr>
          <w:rFonts w:hint="eastAsia" w:ascii="仿宋_GB2312" w:hAnsi="仿宋_GB2312" w:cs="仿宋_GB2312"/>
          <w:sz w:val="32"/>
          <w:szCs w:val="32"/>
          <w:lang w:val="en-US" w:eastAsia="zh-CN"/>
        </w:rPr>
        <w:t>。</w:t>
      </w:r>
    </w:p>
    <w:p w14:paraId="0799034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7" w:name="_Toc32662"/>
      <w:r>
        <w:rPr>
          <w:rFonts w:hint="eastAsia" w:ascii="楷体_GB2312" w:hAnsi="楷体_GB2312" w:eastAsia="楷体_GB2312" w:cs="楷体_GB2312"/>
          <w:sz w:val="32"/>
          <w:szCs w:val="32"/>
        </w:rPr>
        <w:t>1.5 事故分类分级</w:t>
      </w:r>
      <w:bookmarkEnd w:id="7"/>
    </w:p>
    <w:p w14:paraId="0FCDADC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本预案所称生产安全事故，是指生产经营单位在生产经营活动中造成或可能造成重大人员伤亡、财产损失和对</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行政区域内的经济发展、社会稳定构成重大威胁和损害，有重大社会影响的涉及生产安全的事件。</w:t>
      </w:r>
    </w:p>
    <w:p w14:paraId="70EF07D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根据生产安全事故应急管理的需要，按照事故危害程度、人员伤亡、经济损失和影响范围，生产安全事故灾难级别分为一般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事故和特别重大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事故4个级别，根据不同灾难级别启动相对应预警级别。</w:t>
      </w:r>
    </w:p>
    <w:p w14:paraId="70B761F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 预警级别划分</w:t>
      </w:r>
    </w:p>
    <w:p w14:paraId="367044D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依据《生产安全事故报告和调查处理条例》（国务院令第493号）对生产安全事故（以下简称事故）所造成人员伤亡或者直接经济损失的划分，将非煤矿山事故预警级别分为一般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事故四个等级，并依次用蓝色、黄色、橙色、红色表示。各预警级别的划分标准与预测事故隐患可能导致的生产安全事故灾难分级标准相对应。</w:t>
      </w:r>
    </w:p>
    <w:p w14:paraId="353DC9C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（1）蓝色预警（Ⅳ级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事故）：是指</w:t>
      </w:r>
      <w:r>
        <w:rPr>
          <w:rFonts w:hint="eastAsia" w:ascii="仿宋_GB2312" w:hAnsi="仿宋_GB2312" w:cs="仿宋_GB2312"/>
          <w:sz w:val="32"/>
          <w:szCs w:val="32"/>
          <w:lang w:val="en-US" w:eastAsia="zh-CN"/>
        </w:rPr>
        <w:t>有</w:t>
      </w:r>
      <w:r>
        <w:rPr>
          <w:rFonts w:hint="eastAsia" w:ascii="仿宋_GB2312" w:hAnsi="仿宋_GB2312" w:eastAsia="仿宋_GB2312" w:cs="仿宋_GB2312"/>
          <w:sz w:val="32"/>
          <w:szCs w:val="32"/>
          <w:lang w:eastAsia="zh-CN"/>
        </w:rPr>
        <w:t>一定社会影响的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造成3人以下死亡，或者10人以下重伤，或者1000万元以下直接经济损失的事故；</w:t>
      </w:r>
    </w:p>
    <w:p w14:paraId="2581D93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（2）黄色预警（Ⅲ级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事故）：是指</w:t>
      </w:r>
      <w:r>
        <w:rPr>
          <w:rFonts w:hint="eastAsia" w:ascii="仿宋_GB2312" w:hAnsi="仿宋_GB2312" w:cs="仿宋_GB2312"/>
          <w:sz w:val="32"/>
          <w:szCs w:val="32"/>
          <w:lang w:val="en-US" w:eastAsia="zh-CN"/>
        </w:rPr>
        <w:t>有</w:t>
      </w:r>
      <w:r>
        <w:rPr>
          <w:rFonts w:hint="eastAsia" w:ascii="仿宋_GB2312" w:hAnsi="仿宋_GB2312" w:eastAsia="仿宋_GB2312" w:cs="仿宋_GB2312"/>
          <w:sz w:val="32"/>
          <w:szCs w:val="32"/>
        </w:rPr>
        <w:t>较大社会影响的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造成3人以上10人以下死亡，或者10人以上50人以下重伤，或者1000万元以上5000万元以下直接经济损失的事故；</w:t>
      </w:r>
    </w:p>
    <w:p w14:paraId="0F7CB1E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（3）橙色预警（Ⅱ级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事故）：是指</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重大社会影响的，</w:t>
      </w:r>
      <w:r>
        <w:rPr>
          <w:rFonts w:hint="eastAsia" w:ascii="仿宋_GB2312" w:hAnsi="仿宋_GB2312" w:eastAsia="仿宋_GB2312" w:cs="仿宋_GB2312"/>
          <w:sz w:val="32"/>
          <w:szCs w:val="32"/>
        </w:rPr>
        <w:t>造成10人以上30人以下死亡，或者50人以上100人以下重伤，或者5000万元以上1亿元以下直接经济损失的事故；</w:t>
      </w:r>
    </w:p>
    <w:p w14:paraId="68F812F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（4）红色预警（Ⅰ级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事故）：是指</w:t>
      </w:r>
      <w:r>
        <w:rPr>
          <w:rFonts w:hint="eastAsia" w:ascii="仿宋_GB2312" w:hAnsi="仿宋_GB2312" w:cs="仿宋_GB2312"/>
          <w:sz w:val="32"/>
          <w:szCs w:val="32"/>
          <w:lang w:val="en-US" w:eastAsia="zh-CN"/>
        </w:rPr>
        <w:t>有社会影响特别重大，事故态势发展特别严重的，</w:t>
      </w:r>
      <w:r>
        <w:rPr>
          <w:rFonts w:hint="eastAsia" w:ascii="仿宋_GB2312" w:hAnsi="仿宋_GB2312" w:eastAsia="仿宋_GB2312" w:cs="仿宋_GB2312"/>
          <w:sz w:val="32"/>
          <w:szCs w:val="32"/>
        </w:rPr>
        <w:t>造成30人以上死亡，或者100人以上重伤（包括急性工业中毒，下同），或者1亿元以上直接经济损失的事故。</w:t>
      </w:r>
    </w:p>
    <w:p w14:paraId="3BD2356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本条第一款所称的“以上”包括本数，所称的“以下”不包括本数。</w:t>
      </w:r>
    </w:p>
    <w:p w14:paraId="5A0589E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认为达到或预计可能达到红色、橙色</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黄色</w:t>
      </w:r>
      <w:r>
        <w:rPr>
          <w:rFonts w:hint="eastAsia" w:ascii="仿宋_GB2312" w:hAnsi="仿宋_GB2312" w:eastAsia="仿宋_GB2312" w:cs="仿宋_GB2312"/>
          <w:sz w:val="32"/>
          <w:szCs w:val="32"/>
        </w:rPr>
        <w:t>预警的报告提请</w:t>
      </w:r>
      <w:r>
        <w:rPr>
          <w:rFonts w:hint="eastAsia" w:ascii="仿宋_GB2312" w:hAnsi="仿宋_GB2312" w:cs="仿宋_GB2312"/>
          <w:sz w:val="32"/>
          <w:szCs w:val="32"/>
          <w:lang w:val="en-US" w:eastAsia="zh-CN"/>
        </w:rPr>
        <w:t>市</w:t>
      </w:r>
      <w:r>
        <w:rPr>
          <w:rFonts w:hint="eastAsia" w:ascii="仿宋_GB2312" w:hAnsi="仿宋_GB2312" w:eastAsia="仿宋_GB2312" w:cs="仿宋_GB2312"/>
          <w:sz w:val="32"/>
          <w:szCs w:val="32"/>
        </w:rPr>
        <w:t>级非煤矿山事故应急救援指挥部发布；</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级非煤矿山事故应急救援指挥部发布</w:t>
      </w:r>
      <w:r>
        <w:rPr>
          <w:rFonts w:hint="eastAsia" w:ascii="仿宋_GB2312" w:hAnsi="仿宋_GB2312" w:cs="仿宋_GB2312"/>
          <w:sz w:val="32"/>
          <w:szCs w:val="32"/>
          <w:lang w:eastAsia="zh-CN"/>
        </w:rPr>
        <w:t>。</w:t>
      </w:r>
    </w:p>
    <w:p w14:paraId="0B29E96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 应急响应分级</w:t>
      </w:r>
    </w:p>
    <w:p w14:paraId="62E74D2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根据事故的可控性、严重程度和影响范围，非煤矿山事故分为四级：Ⅰ级（特别重大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事故）、Ⅱ级（重大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事故）、Ⅲ级（较大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事故）、Ⅳ级（一般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w:t>
      </w:r>
    </w:p>
    <w:p w14:paraId="3BEAED1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事故，启动Ⅰ级响应：造成30人以上死亡，或者100人以上重伤（包括急性工业中毒，下同），或者1亿元以上直接经济损失的事故。</w:t>
      </w:r>
    </w:p>
    <w:p w14:paraId="508E2D0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事故，启动Ⅱ级响应：造成10人以上30人以下死亡，或者50人以上100人以下重伤，或者5000万元以上1亿元以下直接经济损失的事故。</w:t>
      </w:r>
    </w:p>
    <w:p w14:paraId="59EF991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事故，启动Ⅲ级响应：造成3人以上10人以下死亡，或者10人以上50人以下重伤，或者1000万元以上5000万元以下直接经济损失的事故。</w:t>
      </w:r>
    </w:p>
    <w:p w14:paraId="7B69AE8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事故，启动Ⅳ级响应：造成3人以下死亡或者10人以下重伤，或者1000万元以下直接经济损失的事故。</w:t>
      </w:r>
    </w:p>
    <w:p w14:paraId="583A0A9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非煤矿山事故应急响应坚持属地管理原则，按照非煤矿山事故等级，分别响应。发生一般（Ⅳ级）非煤矿山事故及险情时，启动县级预案组织应急处置；发生较大（Ⅲ级）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重大（Ⅱ级）和特别重大（Ⅰ级）非煤矿山事故及险情时，启动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级预案</w:t>
      </w:r>
      <w:r>
        <w:rPr>
          <w:rFonts w:hint="eastAsia" w:ascii="仿宋_GB2312" w:hAnsi="仿宋_GB2312" w:cs="仿宋_GB2312"/>
          <w:sz w:val="32"/>
          <w:szCs w:val="32"/>
          <w:lang w:val="en-US" w:eastAsia="zh-CN"/>
        </w:rPr>
        <w:t>进行先期应急处置</w:t>
      </w:r>
      <w:r>
        <w:rPr>
          <w:rFonts w:hint="eastAsia" w:ascii="仿宋_GB2312" w:hAnsi="仿宋_GB2312" w:eastAsia="仿宋_GB2312" w:cs="仿宋_GB2312"/>
          <w:sz w:val="32"/>
          <w:szCs w:val="32"/>
        </w:rPr>
        <w:t>，并在</w:t>
      </w:r>
      <w:r>
        <w:rPr>
          <w:rFonts w:hint="eastAsia" w:ascii="仿宋_GB2312" w:hAnsi="仿宋_GB2312" w:cs="仿宋_GB2312"/>
          <w:sz w:val="32"/>
          <w:szCs w:val="32"/>
          <w:lang w:val="en-US" w:eastAsia="zh-CN"/>
        </w:rPr>
        <w:t>市级、</w:t>
      </w:r>
      <w:r>
        <w:rPr>
          <w:rFonts w:hint="eastAsia" w:ascii="仿宋_GB2312" w:hAnsi="仿宋_GB2312" w:eastAsia="仿宋_GB2312" w:cs="仿宋_GB2312"/>
          <w:sz w:val="32"/>
          <w:szCs w:val="32"/>
        </w:rPr>
        <w:t>省级及国家级非煤矿山事故应急指挥机构指导下，组织应急处置。</w:t>
      </w:r>
    </w:p>
    <w:p w14:paraId="0FA97C2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8" w:name="_Toc5298"/>
      <w:r>
        <w:rPr>
          <w:rFonts w:hint="eastAsia" w:ascii="楷体_GB2312" w:hAnsi="楷体_GB2312" w:eastAsia="楷体_GB2312" w:cs="楷体_GB2312"/>
          <w:sz w:val="32"/>
          <w:szCs w:val="32"/>
        </w:rPr>
        <w:t>1.6 预案体系</w:t>
      </w:r>
      <w:bookmarkEnd w:id="8"/>
    </w:p>
    <w:p w14:paraId="56AA587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生产安全事故灾难应急预案体系的组成部分，是全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非煤矿山事故的专项应急预案，统领全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非煤矿山事故应对工作，与</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非煤矿山事故专项应急预案衔接。其下级预案包括</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级非煤矿山事故应急预案、</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有关部门的非煤矿山事故应急预案、企业非煤矿山事故应急预案，本预案与其下级预案共同组成</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非煤矿山事故应急预案体系。</w:t>
      </w:r>
    </w:p>
    <w:p w14:paraId="0F9E84F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9" w:name="_Toc8856"/>
      <w:r>
        <w:rPr>
          <w:rFonts w:hint="eastAsia" w:ascii="黑体" w:hAnsi="黑体" w:eastAsia="黑体" w:cs="黑体"/>
          <w:sz w:val="32"/>
          <w:szCs w:val="32"/>
        </w:rPr>
        <w:t>2 组织机构及职责</w:t>
      </w:r>
      <w:bookmarkEnd w:id="9"/>
    </w:p>
    <w:p w14:paraId="281FFF7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0" w:name="_Toc2923"/>
      <w:r>
        <w:rPr>
          <w:rFonts w:hint="eastAsia" w:ascii="楷体_GB2312" w:hAnsi="楷体_GB2312" w:eastAsia="楷体_GB2312" w:cs="楷体_GB2312"/>
          <w:sz w:val="32"/>
          <w:szCs w:val="32"/>
        </w:rPr>
        <w:t xml:space="preserve">2.1 </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应急指挥机构及职责</w:t>
      </w:r>
      <w:bookmarkEnd w:id="10"/>
    </w:p>
    <w:p w14:paraId="192288C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辖区范围内出现非煤矿山事故险情或发生非煤矿山事故时，</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政府可以根据抢险救灾的需要，成立非煤矿山事故应急救援指挥部，作为我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突发非煤矿山事故应急处置工作的指挥机构。</w:t>
      </w:r>
    </w:p>
    <w:p w14:paraId="2E414C9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非煤矿山生产安全事故应急指挥部组成</w:t>
      </w:r>
    </w:p>
    <w:p w14:paraId="0F9DB28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指挥长：由分管副县长或</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政府指定的负责同志担任总指挥。</w:t>
      </w:r>
    </w:p>
    <w:p w14:paraId="27B08D5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副指挥长：由县政府办副主任以及</w:t>
      </w:r>
      <w:r>
        <w:rPr>
          <w:rFonts w:hint="eastAsia" w:ascii="仿宋_GB2312" w:hAnsi="仿宋_GB2312" w:cs="仿宋_GB2312"/>
          <w:sz w:val="32"/>
          <w:szCs w:val="32"/>
          <w:lang w:val="en-US" w:eastAsia="zh-CN"/>
        </w:rPr>
        <w:t>指定</w:t>
      </w:r>
      <w:r>
        <w:rPr>
          <w:rFonts w:hint="eastAsia" w:ascii="仿宋_GB2312" w:hAnsi="仿宋_GB2312" w:eastAsia="仿宋_GB2312" w:cs="仿宋_GB2312"/>
          <w:sz w:val="32"/>
          <w:szCs w:val="32"/>
        </w:rPr>
        <w:t>县应急管理局、公安局、交通局、福州市永泰生态环境局、卫健局</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rPr>
        <w:t>分管负责人担任，常务副总指挥由县应急管理局局长担任</w:t>
      </w:r>
      <w:r>
        <w:rPr>
          <w:rFonts w:hint="eastAsia" w:ascii="仿宋_GB2312" w:hAnsi="仿宋_GB2312" w:cs="仿宋_GB2312"/>
          <w:sz w:val="32"/>
          <w:szCs w:val="32"/>
          <w:lang w:eastAsia="zh-CN"/>
        </w:rPr>
        <w:t>。</w:t>
      </w:r>
    </w:p>
    <w:p w14:paraId="6A402263">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成员单位及成员：</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委宣传部、武警永泰大队、</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自然资源和规划局、</w:t>
      </w:r>
      <w:r>
        <w:rPr>
          <w:rFonts w:hint="eastAsia" w:ascii="仿宋_GB2312" w:hAnsi="仿宋_GB2312" w:cs="仿宋_GB2312"/>
          <w:sz w:val="32"/>
          <w:szCs w:val="32"/>
          <w:lang w:val="en-US" w:eastAsia="zh-CN"/>
        </w:rPr>
        <w:t>县商务局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cs="仿宋_GB2312"/>
          <w:sz w:val="32"/>
          <w:szCs w:val="32"/>
          <w:lang w:val="en-US" w:eastAsia="zh-CN"/>
        </w:rPr>
        <w:t>县卫健局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民政局、县人力资源和社会保障局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福州市永泰生态环境局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气象局、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交通运输局、县消防救援大队</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县供电公司等</w:t>
      </w:r>
      <w:r>
        <w:rPr>
          <w:rFonts w:hint="eastAsia" w:ascii="仿宋_GB2312" w:hAnsi="仿宋_GB2312" w:eastAsia="仿宋_GB2312" w:cs="仿宋_GB2312"/>
          <w:sz w:val="32"/>
          <w:szCs w:val="32"/>
        </w:rPr>
        <w:t>和</w:t>
      </w:r>
      <w:r>
        <w:rPr>
          <w:rFonts w:hint="eastAsia" w:ascii="仿宋_GB2312" w:hAnsi="仿宋_GB2312" w:cs="仿宋_GB2312"/>
          <w:sz w:val="32"/>
          <w:szCs w:val="32"/>
          <w:lang w:val="en-US" w:eastAsia="zh-CN"/>
        </w:rPr>
        <w:t>乡（镇）人民</w:t>
      </w:r>
      <w:r>
        <w:rPr>
          <w:rFonts w:hint="eastAsia" w:ascii="仿宋_GB2312" w:hAnsi="仿宋_GB2312" w:eastAsia="仿宋_GB2312" w:cs="仿宋_GB2312"/>
          <w:sz w:val="32"/>
          <w:szCs w:val="32"/>
        </w:rPr>
        <w:t>政府。各成员单位指定一名分管领导为指挥部成员。</w:t>
      </w:r>
    </w:p>
    <w:p w14:paraId="6718FB5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非煤矿山事故应急指挥部主要职责</w:t>
      </w:r>
    </w:p>
    <w:p w14:paraId="1CCEAEA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指挥部主要职责：负责我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非煤矿山事故应急处置、救援的组织、指挥和协调工作；决定启动、变更和终止非煤矿山事故应急响应，下达应急救援指令，</w:t>
      </w:r>
      <w:r>
        <w:rPr>
          <w:rFonts w:hint="eastAsia" w:ascii="仿宋_GB2312" w:hAnsi="仿宋_GB2312" w:cs="仿宋_GB2312"/>
          <w:sz w:val="32"/>
          <w:szCs w:val="32"/>
          <w:lang w:val="en-US" w:eastAsia="zh-CN"/>
        </w:rPr>
        <w:t>请求县政府申请</w:t>
      </w:r>
      <w:r>
        <w:rPr>
          <w:rFonts w:hint="eastAsia" w:ascii="仿宋_GB2312" w:hAnsi="仿宋_GB2312" w:eastAsia="仿宋_GB2312" w:cs="仿宋_GB2312"/>
          <w:sz w:val="32"/>
          <w:szCs w:val="32"/>
        </w:rPr>
        <w:t>协调驻地部队、动员社会力量参与非煤矿山事故抢险救灾并组织实施非煤矿山事故抢险救灾工作措施，开展事故后期处置；决定应急经费安排、审定应急经费预算；督促、指导有关</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政府以及</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直有关部门和单位做好非煤矿山事故应对工作。</w:t>
      </w:r>
    </w:p>
    <w:p w14:paraId="35BF66B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1" w:name="_Toc27346"/>
      <w:r>
        <w:rPr>
          <w:rFonts w:hint="eastAsia" w:ascii="楷体_GB2312" w:hAnsi="楷体_GB2312" w:eastAsia="楷体_GB2312" w:cs="楷体_GB2312"/>
          <w:sz w:val="32"/>
          <w:szCs w:val="32"/>
        </w:rPr>
        <w:t>2.2</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非煤矿山应急救援指挥部办公室及职责</w:t>
      </w:r>
      <w:bookmarkEnd w:id="11"/>
    </w:p>
    <w:p w14:paraId="1D6549F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根据抢险救灾的需要，将</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非煤矿山事故应急救援指挥部办公室设在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应急管理局，并以报警电话“0591-2483</w:t>
      </w:r>
      <w:r>
        <w:rPr>
          <w:rFonts w:hint="eastAsia" w:ascii="仿宋_GB2312" w:hAnsi="仿宋_GB2312" w:cs="仿宋_GB2312"/>
          <w:sz w:val="32"/>
          <w:szCs w:val="32"/>
          <w:lang w:val="en-US" w:eastAsia="zh-CN"/>
        </w:rPr>
        <w:t>7495</w:t>
      </w:r>
      <w:r>
        <w:rPr>
          <w:rFonts w:hint="eastAsia" w:ascii="仿宋_GB2312" w:hAnsi="仿宋_GB2312" w:eastAsia="仿宋_GB2312" w:cs="仿宋_GB2312"/>
          <w:sz w:val="32"/>
          <w:szCs w:val="32"/>
        </w:rPr>
        <w:t>”为24小时值班接警电话。承担</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非煤矿山事故应急救援指挥部的事务性工作，办公室主任由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应急管理局分管领导兼任。</w:t>
      </w:r>
    </w:p>
    <w:p w14:paraId="5CA7ACF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指挥部办公室主要职责：迅速了解、收集、汇总突发非煤矿山事故相关信息，及时向应急指挥部报告；提出具体的应急转移、应急处置、应急救援方案和措施建议；贯彻</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应急指挥部的指示和部署，协调、督促成员单位和</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非煤矿山事故应急指挥机构的应急工作；组织编制和管理非煤矿山事故应急预案</w:t>
      </w:r>
      <w:r>
        <w:rPr>
          <w:rFonts w:hint="eastAsia" w:ascii="仿宋_GB2312" w:hAnsi="仿宋_GB2312" w:cs="仿宋_GB2312"/>
          <w:sz w:val="32"/>
          <w:szCs w:val="32"/>
          <w:lang w:eastAsia="zh-CN"/>
        </w:rPr>
        <w:t>；指导全县</w:t>
      </w:r>
      <w:r>
        <w:rPr>
          <w:rFonts w:hint="eastAsia" w:ascii="仿宋_GB2312" w:hAnsi="仿宋_GB2312" w:cs="仿宋_GB2312"/>
          <w:sz w:val="32"/>
          <w:szCs w:val="32"/>
          <w:lang w:val="en-US" w:eastAsia="zh-CN"/>
        </w:rPr>
        <w:t>非煤矿山</w:t>
      </w:r>
      <w:r>
        <w:rPr>
          <w:rFonts w:hint="eastAsia" w:ascii="仿宋_GB2312" w:hAnsi="仿宋_GB2312" w:cs="仿宋_GB2312"/>
          <w:sz w:val="32"/>
          <w:szCs w:val="32"/>
          <w:lang w:eastAsia="zh-CN"/>
        </w:rPr>
        <w:t>事故应急宣传教育和应急预案演练等工作；</w:t>
      </w:r>
      <w:r>
        <w:rPr>
          <w:rFonts w:hint="eastAsia" w:ascii="仿宋_GB2312" w:hAnsi="仿宋_GB2312" w:eastAsia="仿宋_GB2312" w:cs="仿宋_GB2312"/>
          <w:sz w:val="32"/>
          <w:szCs w:val="32"/>
        </w:rPr>
        <w:t>承办指挥部会务、文件起草与办理、应急值班等工作及领导交办的其他工作。</w:t>
      </w:r>
    </w:p>
    <w:p w14:paraId="38C0845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cs="仿宋_GB2312"/>
          <w:sz w:val="32"/>
          <w:szCs w:val="32"/>
          <w:lang w:val="en-US" w:eastAsia="zh-CN"/>
        </w:rPr>
        <w:t>一般非煤矿山事故</w:t>
      </w:r>
      <w:r>
        <w:rPr>
          <w:rFonts w:hint="eastAsia" w:ascii="仿宋_GB2312" w:hAnsi="仿宋_GB2312" w:eastAsia="仿宋_GB2312" w:cs="仿宋_GB2312"/>
          <w:sz w:val="32"/>
          <w:szCs w:val="32"/>
        </w:rPr>
        <w:t>等级以上、救援难度大的事故区域，派出现场指挥部。其主要职责：分析、判断事故趋势，确定并实施现场应急处置方案；部署和组织指挥现场紧急救援工作，尽快沟通、汇集和上报人员伤亡和被压埋情况、财产受损、人员自救互救结果、救援行动进展等信息；分配救援任务、划分责任区域，协调各类紧急救援队伍的行动；调动和调配各类应急资源，做好现场应急保障工作；及时汇报险情，传达落实上级事故救援指示；接待新闻单位来访，开展安定民心、稳定社会的宣传教育工作。</w:t>
      </w:r>
    </w:p>
    <w:p w14:paraId="3B4E114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2" w:name="_Toc19119"/>
      <w:r>
        <w:rPr>
          <w:rFonts w:hint="eastAsia" w:ascii="楷体_GB2312" w:hAnsi="楷体_GB2312" w:eastAsia="楷体_GB2312" w:cs="楷体_GB2312"/>
          <w:sz w:val="32"/>
          <w:szCs w:val="32"/>
        </w:rPr>
        <w:t>2.3</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非煤矿山应急指挥部成员单位及职责</w:t>
      </w:r>
      <w:bookmarkEnd w:id="12"/>
    </w:p>
    <w:p w14:paraId="3973CAE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应急管理局：负责全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非煤矿山事故的应急救援组织指导协调；协助</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政府指定的负责同志组织事故应急处置工作；按程序提请、衔接驻樟武警部队、民兵应急连参与应急救援工作；组织协调重要应急物资的调拨和紧急配送，管理、分配中央、省级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市级</w:t>
      </w:r>
      <w:r>
        <w:rPr>
          <w:rFonts w:hint="eastAsia" w:ascii="仿宋_GB2312" w:hAnsi="仿宋_GB2312" w:eastAsia="仿宋_GB2312" w:cs="仿宋_GB2312"/>
          <w:sz w:val="32"/>
          <w:szCs w:val="32"/>
        </w:rPr>
        <w:t>下拨救灾款物并监督使用；负责</w:t>
      </w:r>
      <w:r>
        <w:rPr>
          <w:rFonts w:hint="eastAsia" w:ascii="仿宋_GB2312" w:hAnsi="仿宋_GB2312" w:cs="仿宋_GB2312"/>
          <w:sz w:val="32"/>
          <w:szCs w:val="32"/>
          <w:lang w:val="en-US" w:eastAsia="zh-CN"/>
        </w:rPr>
        <w:t>一般</w:t>
      </w:r>
      <w:r>
        <w:rPr>
          <w:rFonts w:hint="eastAsia" w:ascii="仿宋_GB2312" w:hAnsi="仿宋_GB2312" w:eastAsia="仿宋_GB2312" w:cs="仿宋_GB2312"/>
          <w:sz w:val="32"/>
          <w:szCs w:val="32"/>
        </w:rPr>
        <w:t>以上非煤矿山事故信息收集、汇总、报送工作；依法组织指导非煤矿山事故调查处理，监督事故查处和责任追究落实情况。</w:t>
      </w:r>
    </w:p>
    <w:p w14:paraId="283F6AA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委宣传部：负责会同</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应急管理局组织指导事故应急救援情况的新闻发布工作；统筹协调事故应急救援的宣传报道，统一安排新闻媒体采访，做好舆情收集分析和舆论引导管控。负责舆情监测和网上信息内容的应急管控工作。</w:t>
      </w:r>
    </w:p>
    <w:p w14:paraId="5B2DAA4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县民兵应急连</w:t>
      </w:r>
      <w:r>
        <w:rPr>
          <w:rFonts w:hint="eastAsia" w:ascii="仿宋_GB2312" w:hAnsi="仿宋_GB2312" w:eastAsia="仿宋_GB2312" w:cs="仿宋_GB2312"/>
          <w:sz w:val="32"/>
          <w:szCs w:val="32"/>
        </w:rPr>
        <w:t>：根据应急指挥部的</w:t>
      </w:r>
      <w:r>
        <w:rPr>
          <w:rFonts w:hint="eastAsia" w:ascii="仿宋_GB2312" w:hAnsi="仿宋_GB2312" w:cs="仿宋_GB2312"/>
          <w:sz w:val="32"/>
          <w:szCs w:val="32"/>
          <w:lang w:val="en-US" w:eastAsia="zh-CN"/>
        </w:rPr>
        <w:t>提请</w:t>
      </w:r>
      <w:r>
        <w:rPr>
          <w:rFonts w:hint="eastAsia" w:ascii="仿宋_GB2312" w:hAnsi="仿宋_GB2312" w:eastAsia="仿宋_GB2312" w:cs="仿宋_GB2312"/>
          <w:sz w:val="32"/>
          <w:szCs w:val="32"/>
        </w:rPr>
        <w:t>要求，组织民兵预备役参加应急救援，协助当地政府转移、解救危险地带的群众。协助应急指挥部联络和协调驻榕部队抢险力量参加抢险救灾行动。</w:t>
      </w:r>
    </w:p>
    <w:p w14:paraId="6C6336D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县武警中队</w:t>
      </w:r>
      <w:r>
        <w:rPr>
          <w:rFonts w:hint="eastAsia" w:ascii="仿宋_GB2312" w:hAnsi="仿宋_GB2312" w:eastAsia="仿宋_GB2312" w:cs="仿宋_GB2312"/>
          <w:sz w:val="32"/>
          <w:szCs w:val="32"/>
        </w:rPr>
        <w:t>：负责组织武警部队参加应急处置和救援工作，协同公安部门维护当地秩序，保卫重要目标。</w:t>
      </w:r>
    </w:p>
    <w:p w14:paraId="59FECAB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自然资源</w:t>
      </w:r>
      <w:bookmarkStart w:id="79" w:name="_GoBack"/>
      <w:bookmarkEnd w:id="79"/>
      <w:r>
        <w:rPr>
          <w:rFonts w:hint="eastAsia" w:ascii="仿宋_GB2312" w:hAnsi="仿宋_GB2312" w:eastAsia="仿宋_GB2312" w:cs="仿宋_GB2312"/>
          <w:sz w:val="32"/>
          <w:szCs w:val="32"/>
        </w:rPr>
        <w:t>和规划局：负责为应急救援提供相关矿产资源技术资料，协助开展非煤矿山事故抢险救援工作等。</w:t>
      </w:r>
    </w:p>
    <w:p w14:paraId="5FDB022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县商务</w:t>
      </w:r>
      <w:r>
        <w:rPr>
          <w:rFonts w:hint="eastAsia" w:ascii="仿宋_GB2312" w:hAnsi="仿宋_GB2312" w:eastAsia="仿宋_GB2312" w:cs="仿宋_GB2312"/>
          <w:sz w:val="32"/>
          <w:szCs w:val="32"/>
        </w:rPr>
        <w:t>局：协助</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应急管理局等部门做好应急物资的生产、调运等工作。指导</w:t>
      </w:r>
      <w:r>
        <w:rPr>
          <w:rFonts w:hint="eastAsia" w:ascii="仿宋_GB2312" w:hAnsi="仿宋_GB2312" w:cs="仿宋_GB2312"/>
          <w:sz w:val="32"/>
          <w:szCs w:val="32"/>
          <w:lang w:val="en-US" w:eastAsia="zh-CN"/>
        </w:rPr>
        <w:t>县供电公司等</w:t>
      </w:r>
      <w:r>
        <w:rPr>
          <w:rFonts w:hint="eastAsia" w:ascii="仿宋_GB2312" w:hAnsi="仿宋_GB2312" w:eastAsia="仿宋_GB2312" w:cs="仿宋_GB2312"/>
          <w:sz w:val="32"/>
          <w:szCs w:val="32"/>
        </w:rPr>
        <w:t>做好电力调度工作，确保事故区域生产和生活用电。</w:t>
      </w:r>
    </w:p>
    <w:p w14:paraId="4897A8E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财政局：负责</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级非煤矿山事故应急资金保障工作；做好事故应急资金的分配及使用的指导、监督和管理等工作；协助</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应急管理局做好中央、省级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市级</w:t>
      </w:r>
      <w:r>
        <w:rPr>
          <w:rFonts w:hint="eastAsia" w:ascii="仿宋_GB2312" w:hAnsi="仿宋_GB2312" w:eastAsia="仿宋_GB2312" w:cs="仿宋_GB2312"/>
          <w:sz w:val="32"/>
          <w:szCs w:val="32"/>
        </w:rPr>
        <w:t>下拨资金的分配和管理。</w:t>
      </w:r>
    </w:p>
    <w:p w14:paraId="23A57AC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县人力资源和社会保障局</w:t>
      </w:r>
      <w:r>
        <w:rPr>
          <w:rFonts w:hint="eastAsia" w:ascii="仿宋_GB2312" w:hAnsi="仿宋_GB2312" w:eastAsia="仿宋_GB2312" w:cs="仿宋_GB2312"/>
          <w:sz w:val="32"/>
          <w:szCs w:val="32"/>
        </w:rPr>
        <w:t>：负责组织指导非煤矿山事故伤亡人员的工伤认定和工伤保险待遇支付工作，并参与善后处理工作。</w:t>
      </w:r>
    </w:p>
    <w:p w14:paraId="1B9204A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公安局：组织控制事故责任人；组织指挥维护矿区的治安和社会稳定；组织对事故发生地道路实施交通管制和疏导，保证应急救援人员、车辆、机械等优先通行；组织对遇难者进行身份确认。</w:t>
      </w:r>
    </w:p>
    <w:p w14:paraId="3E1E672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卫</w:t>
      </w:r>
      <w:r>
        <w:rPr>
          <w:rFonts w:hint="eastAsia" w:ascii="仿宋_GB2312" w:hAnsi="仿宋_GB2312" w:cs="仿宋_GB2312"/>
          <w:sz w:val="32"/>
          <w:szCs w:val="32"/>
          <w:lang w:val="en-US" w:eastAsia="zh-CN"/>
        </w:rPr>
        <w:t>健局</w:t>
      </w:r>
      <w:r>
        <w:rPr>
          <w:rFonts w:hint="eastAsia" w:ascii="仿宋_GB2312" w:hAnsi="仿宋_GB2312" w:eastAsia="仿宋_GB2312" w:cs="仿宋_GB2312"/>
          <w:sz w:val="32"/>
          <w:szCs w:val="32"/>
        </w:rPr>
        <w:t>：负责医院的联系及安排，组织急救车辆和医务人员及时赶赴现场，负责事故受伤人员的抢救工作，负责事故现场的卫生防疫工作；随时向指挥部报告人员伤亡、抢救等情况。</w:t>
      </w:r>
    </w:p>
    <w:p w14:paraId="79DECB3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民政局：负责会同有关部门指导、协调遇难人员遗体保存、处理和殡葬等善后服务。</w:t>
      </w:r>
    </w:p>
    <w:p w14:paraId="6571B7E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福州市永泰生态环境局</w:t>
      </w:r>
      <w:r>
        <w:rPr>
          <w:rFonts w:hint="eastAsia" w:ascii="仿宋_GB2312" w:hAnsi="仿宋_GB2312" w:eastAsia="仿宋_GB2312" w:cs="仿宋_GB2312"/>
          <w:sz w:val="32"/>
          <w:szCs w:val="32"/>
        </w:rPr>
        <w:t>：负责事故发生地的环境监测，对非煤矿山事故造成的环境污染提出处理方案的建议；指导和监督污染物的处置及生态环境破坏的恢复。</w:t>
      </w:r>
    </w:p>
    <w:p w14:paraId="507AEF4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气象局：负责事故救援的气象保障，为事故现场救援、人员疏散等提供气象服务支持。</w:t>
      </w:r>
    </w:p>
    <w:p w14:paraId="2A3DEED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交通运输局：组织、协调调运公路运输应急保障车辆，保障应急救援人员和物资运输。</w:t>
      </w:r>
    </w:p>
    <w:p w14:paraId="67EEF03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）县消防救援大队：组织事故矿山遇险人员搜救，协助地方政府维护救援秩序和转移、解救危险地带的群众。</w:t>
      </w:r>
    </w:p>
    <w:p w14:paraId="7AD4C48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供电公司：负责非煤矿山事故应急救援过程中的供电保障工作。</w:t>
      </w:r>
    </w:p>
    <w:p w14:paraId="352349D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）各通</w:t>
      </w:r>
      <w:r>
        <w:rPr>
          <w:rFonts w:hint="eastAsia" w:ascii="仿宋_GB2312" w:hAnsi="仿宋_GB2312" w:cs="仿宋_GB2312"/>
          <w:sz w:val="32"/>
          <w:szCs w:val="32"/>
          <w:lang w:val="en-US" w:eastAsia="zh-CN"/>
        </w:rPr>
        <w:t>讯</w:t>
      </w:r>
      <w:r>
        <w:rPr>
          <w:rFonts w:hint="eastAsia" w:ascii="仿宋_GB2312" w:hAnsi="仿宋_GB2312" w:eastAsia="仿宋_GB2312" w:cs="仿宋_GB2312"/>
          <w:sz w:val="32"/>
          <w:szCs w:val="32"/>
        </w:rPr>
        <w:t>运营商：负责指导协调应急处置和救援过程中的应急通信保障工作。</w:t>
      </w:r>
    </w:p>
    <w:p w14:paraId="0B3396F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：负责组织、协调、实施本辖区非煤矿山事故应急救援工作。</w:t>
      </w:r>
    </w:p>
    <w:p w14:paraId="2BE4E84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3" w:name="_Toc3535"/>
      <w:r>
        <w:rPr>
          <w:rFonts w:hint="eastAsia" w:ascii="楷体_GB2312" w:hAnsi="楷体_GB2312" w:eastAsia="楷体_GB2312" w:cs="楷体_GB2312"/>
          <w:sz w:val="32"/>
          <w:szCs w:val="32"/>
        </w:rPr>
        <w:t>2.4 专家组职责</w:t>
      </w:r>
      <w:bookmarkEnd w:id="13"/>
    </w:p>
    <w:p w14:paraId="521B2AB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专家组由相关领域的技术和管理专家组成，</w:t>
      </w:r>
      <w:r>
        <w:rPr>
          <w:rFonts w:hint="eastAsia" w:ascii="仿宋_GB2312" w:hAnsi="仿宋_GB2312" w:cs="仿宋_GB2312"/>
          <w:sz w:val="32"/>
          <w:szCs w:val="32"/>
          <w:lang w:val="en-US" w:eastAsia="zh-CN"/>
        </w:rPr>
        <w:t>县延用福州市应急管理专家库名单内专家，县</w:t>
      </w:r>
      <w:r>
        <w:rPr>
          <w:rFonts w:hint="eastAsia" w:ascii="仿宋_GB2312" w:hAnsi="仿宋_GB2312" w:eastAsia="仿宋_GB2312" w:cs="仿宋_GB2312"/>
          <w:sz w:val="32"/>
          <w:szCs w:val="32"/>
        </w:rPr>
        <w:t>非煤矿山应急救援指挥部办公室负责专家聘用和日常管理有关工作。专家组主要职责是：</w:t>
      </w:r>
    </w:p>
    <w:p w14:paraId="08FA130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（1）参与非煤矿山事故救援方案的研究；</w:t>
      </w:r>
    </w:p>
    <w:p w14:paraId="1CB419A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（2）研究分析事故发生原因、灾害情况的演变和救援技术措施</w:t>
      </w:r>
      <w:r>
        <w:rPr>
          <w:rFonts w:hint="eastAsia" w:ascii="仿宋_GB2312" w:hAnsi="仿宋_GB2312" w:cs="仿宋_GB2312"/>
          <w:sz w:val="32"/>
          <w:szCs w:val="32"/>
          <w:lang w:eastAsia="zh-CN"/>
        </w:rPr>
        <w:t>；</w:t>
      </w:r>
    </w:p>
    <w:p w14:paraId="0F2E332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（3）为应急救援决策提出意见和建议；</w:t>
      </w:r>
    </w:p>
    <w:p w14:paraId="5315468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（4）参与制订、修订非煤矿山事故应急救援预案；</w:t>
      </w:r>
    </w:p>
    <w:p w14:paraId="588F6BD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（5）承担非煤矿山应急救援指挥部交办的其他工作等。</w:t>
      </w:r>
    </w:p>
    <w:p w14:paraId="77921D0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14" w:name="_Toc17780"/>
      <w:r>
        <w:rPr>
          <w:rFonts w:hint="eastAsia" w:ascii="楷体_GB2312" w:hAnsi="楷体_GB2312" w:eastAsia="楷体_GB2312" w:cs="楷体_GB2312"/>
          <w:color w:val="auto"/>
          <w:sz w:val="32"/>
          <w:szCs w:val="32"/>
        </w:rPr>
        <w:t>2.5 非煤矿山事故应急救援现场指挥部及职责</w:t>
      </w:r>
      <w:bookmarkEnd w:id="14"/>
    </w:p>
    <w:p w14:paraId="7CD721C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按事故等级，遵循属地为主、分级响应的原则，由县</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乡（镇）</w:t>
      </w:r>
      <w:r>
        <w:rPr>
          <w:rFonts w:hint="eastAsia" w:ascii="仿宋_GB2312" w:hAnsi="仿宋_GB2312" w:eastAsia="仿宋_GB2312" w:cs="仿宋_GB2312"/>
          <w:color w:val="auto"/>
          <w:sz w:val="32"/>
          <w:szCs w:val="32"/>
        </w:rPr>
        <w:t>负责人及有关部门和非煤矿山企</w:t>
      </w:r>
      <w:r>
        <w:rPr>
          <w:rFonts w:hint="eastAsia" w:ascii="仿宋_GB2312" w:hAnsi="仿宋_GB2312" w:eastAsia="仿宋_GB2312" w:cs="仿宋_GB2312"/>
          <w:sz w:val="32"/>
          <w:szCs w:val="32"/>
        </w:rPr>
        <w:t>业有关人员成立相应的应急救援现场指挥部，现场指挥部是发生事故后成立的临时机构，现场指挥工作实行指挥负责制</w:t>
      </w:r>
      <w:r>
        <w:rPr>
          <w:rFonts w:hint="eastAsia" w:ascii="仿宋_GB2312" w:hAnsi="仿宋_GB2312" w:cs="仿宋_GB2312"/>
          <w:sz w:val="32"/>
          <w:szCs w:val="32"/>
          <w:lang w:eastAsia="zh-CN"/>
        </w:rPr>
        <w:t>，应急指挥部领导赶赴现场指挥事故应急救援时，现场指挥部指挥长必要时移交现场指挥权，</w:t>
      </w:r>
      <w:r>
        <w:rPr>
          <w:rFonts w:hint="eastAsia" w:ascii="仿宋_GB2312" w:hAnsi="仿宋_GB2312" w:eastAsia="仿宋_GB2312" w:cs="仿宋_GB2312"/>
          <w:sz w:val="32"/>
          <w:szCs w:val="32"/>
        </w:rPr>
        <w:t>全面负责应急救援指挥、协调工作。当发生特别重大、重大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较大</w:t>
      </w:r>
      <w:r>
        <w:rPr>
          <w:rFonts w:hint="eastAsia" w:ascii="仿宋_GB2312" w:hAnsi="仿宋_GB2312" w:eastAsia="仿宋_GB2312" w:cs="仿宋_GB2312"/>
          <w:sz w:val="32"/>
          <w:szCs w:val="32"/>
        </w:rPr>
        <w:t>非煤矿山事故时，若国家、福建省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成立了相应的应急救援现场指挥部，则县</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成立的应急救援现场指挥部并入其指挥部工作。</w:t>
      </w:r>
    </w:p>
    <w:p w14:paraId="0E2AC7B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指挥部一般下设8个工作小组，实行应急联动，其组成及职责是：</w:t>
      </w:r>
    </w:p>
    <w:p w14:paraId="54E4F39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w:t>
      </w:r>
    </w:p>
    <w:p w14:paraId="3E27DEB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安委办</w:t>
      </w:r>
    </w:p>
    <w:p w14:paraId="568F0AB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应急管理局、事发地</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政府</w:t>
      </w:r>
    </w:p>
    <w:p w14:paraId="24AF8AA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主要职责：组织和协调各应急救援小组开展应急救援工作，对应急救援工作提出意见，并督促落实；负责现场应急值守；报告和通报事故救援进展情况等工作。</w:t>
      </w:r>
    </w:p>
    <w:p w14:paraId="533CFBF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（2）现场应急组</w:t>
      </w:r>
    </w:p>
    <w:p w14:paraId="088C489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牵头单位：事发地</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政府</w:t>
      </w:r>
    </w:p>
    <w:p w14:paraId="145E8D0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应急管理局、非煤矿山企业</w:t>
      </w:r>
    </w:p>
    <w:p w14:paraId="2FD6167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主要职责：负责组织制定应急救援方案和处置措施，协调应急救援队伍以及应急救援物资到位，组织现场应急救援等工作。</w:t>
      </w:r>
    </w:p>
    <w:p w14:paraId="780C0A6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根据事故类型、程度和应急工作要求，需要其他部门参加的，参加部门按相关职责开展应急救援工作。</w:t>
      </w:r>
    </w:p>
    <w:p w14:paraId="5B07172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（3）救援专家组</w:t>
      </w:r>
    </w:p>
    <w:p w14:paraId="21FE532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w:t>
      </w:r>
    </w:p>
    <w:p w14:paraId="7C115BC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组成单位：应急救援专家</w:t>
      </w:r>
    </w:p>
    <w:p w14:paraId="4A356F2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主要职责：参与事故救援方案的研究和制定，为应急救援决策提出意见和建议；参与事故原因的分析，提出事故防范措施建议。</w:t>
      </w:r>
    </w:p>
    <w:p w14:paraId="04AB7F0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（4）应急保障组</w:t>
      </w:r>
    </w:p>
    <w:p w14:paraId="2C14C55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牵头单位：事发地</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政府</w:t>
      </w:r>
    </w:p>
    <w:p w14:paraId="2B8E35C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县商务</w:t>
      </w:r>
      <w:r>
        <w:rPr>
          <w:rFonts w:hint="eastAsia" w:ascii="仿宋_GB2312" w:hAnsi="仿宋_GB2312" w:eastAsia="仿宋_GB2312" w:cs="仿宋_GB2312"/>
          <w:sz w:val="32"/>
          <w:szCs w:val="32"/>
        </w:rPr>
        <w:t>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气象局、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交通运输局、</w:t>
      </w:r>
      <w:r>
        <w:rPr>
          <w:rFonts w:hint="eastAsia" w:ascii="仿宋_GB2312" w:hAnsi="仿宋_GB2312" w:cs="仿宋_GB2312"/>
          <w:sz w:val="32"/>
          <w:szCs w:val="32"/>
          <w:lang w:val="en-US" w:eastAsia="zh-CN"/>
        </w:rPr>
        <w:t>县供电公司</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各通讯运营商、</w:t>
      </w:r>
      <w:r>
        <w:rPr>
          <w:rFonts w:hint="eastAsia" w:ascii="仿宋_GB2312" w:hAnsi="仿宋_GB2312" w:eastAsia="仿宋_GB2312" w:cs="仿宋_GB2312"/>
          <w:sz w:val="32"/>
          <w:szCs w:val="32"/>
        </w:rPr>
        <w:t>非煤矿山企业</w:t>
      </w:r>
    </w:p>
    <w:p w14:paraId="62506AF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主要职责：负责组织协调事故应急救援所需的应急物资、经费、气象、通信、运输、电力等各种保障工作。</w:t>
      </w:r>
    </w:p>
    <w:p w14:paraId="5985CBC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（5）医疗防疫组</w:t>
      </w:r>
    </w:p>
    <w:p w14:paraId="16C5F9B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县卫健局</w:t>
      </w:r>
    </w:p>
    <w:p w14:paraId="5BD77BB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cs="仿宋_GB2312"/>
          <w:sz w:val="32"/>
          <w:szCs w:val="32"/>
          <w:lang w:val="en-US" w:eastAsia="zh-CN"/>
        </w:rPr>
        <w:t>福州市永泰生态环境局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各医院等</w:t>
      </w:r>
    </w:p>
    <w:p w14:paraId="52F05CE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主要职责：组织协调医院做好受伤人员的抢救工作，负责事故现场的卫生防疫工作，协同组织遇难人员身份确认和遗体处置，负责事故中的环境监测工作。</w:t>
      </w:r>
    </w:p>
    <w:p w14:paraId="79A3143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（6）治安警戒组</w:t>
      </w:r>
    </w:p>
    <w:p w14:paraId="3D44E5F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w:t>
      </w:r>
    </w:p>
    <w:p w14:paraId="610BF4F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组成单位：事发地</w:t>
      </w:r>
      <w:r>
        <w:rPr>
          <w:rFonts w:hint="eastAsia" w:ascii="仿宋_GB2312" w:hAnsi="仿宋_GB2312" w:cs="仿宋_GB2312"/>
          <w:sz w:val="32"/>
          <w:szCs w:val="32"/>
          <w:lang w:val="en-US" w:eastAsia="zh-CN"/>
        </w:rPr>
        <w:t>乡（镇）派出所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武警中队</w:t>
      </w:r>
    </w:p>
    <w:p w14:paraId="03DF117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主要职责：负责维护矿区的治安和社会稳定，实施交通管制和疏导。</w:t>
      </w:r>
    </w:p>
    <w:p w14:paraId="0C7B546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（7）新闻宣传组</w:t>
      </w:r>
    </w:p>
    <w:p w14:paraId="5480F6D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委宣传部</w:t>
      </w:r>
    </w:p>
    <w:p w14:paraId="47A5538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各通讯运营商等</w:t>
      </w:r>
    </w:p>
    <w:p w14:paraId="1F1999C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主要职责：负责事故新闻舆论引导工作。</w:t>
      </w:r>
    </w:p>
    <w:p w14:paraId="2A5D8C9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（8）善后工作组</w:t>
      </w:r>
    </w:p>
    <w:p w14:paraId="36DB166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牵头单位：事发地</w:t>
      </w:r>
      <w:r>
        <w:rPr>
          <w:rFonts w:hint="eastAsia" w:ascii="仿宋_GB2312" w:hAnsi="仿宋_GB2312" w:cs="仿宋_GB2312"/>
          <w:sz w:val="32"/>
          <w:szCs w:val="32"/>
          <w:lang w:val="en-US" w:eastAsia="zh-CN"/>
        </w:rPr>
        <w:t>乡（镇）人民</w:t>
      </w:r>
      <w:r>
        <w:rPr>
          <w:rFonts w:hint="eastAsia" w:ascii="仿宋_GB2312" w:hAnsi="仿宋_GB2312" w:eastAsia="仿宋_GB2312" w:cs="仿宋_GB2312"/>
          <w:sz w:val="32"/>
          <w:szCs w:val="32"/>
        </w:rPr>
        <w:t>政府</w:t>
      </w:r>
    </w:p>
    <w:p w14:paraId="6D184CB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w:t>
      </w:r>
      <w:r>
        <w:rPr>
          <w:rFonts w:hint="eastAsia" w:ascii="仿宋_GB2312" w:hAnsi="仿宋_GB2312" w:cs="仿宋_GB2312"/>
          <w:sz w:val="32"/>
          <w:szCs w:val="32"/>
          <w:lang w:val="en-US" w:eastAsia="zh-CN"/>
        </w:rPr>
        <w:t>县人社</w:t>
      </w:r>
      <w:r>
        <w:rPr>
          <w:rFonts w:hint="eastAsia" w:ascii="仿宋_GB2312" w:hAnsi="仿宋_GB2312" w:eastAsia="仿宋_GB2312" w:cs="仿宋_GB2312"/>
          <w:sz w:val="32"/>
          <w:szCs w:val="32"/>
        </w:rPr>
        <w:t>局、</w:t>
      </w:r>
      <w:r>
        <w:rPr>
          <w:rFonts w:hint="eastAsia" w:ascii="仿宋_GB2312" w:hAnsi="仿宋_GB2312" w:cs="仿宋_GB2312"/>
          <w:sz w:val="32"/>
          <w:szCs w:val="32"/>
          <w:lang w:val="en-US" w:eastAsia="zh-CN"/>
        </w:rPr>
        <w:t>福州市永泰生态环境局</w:t>
      </w:r>
      <w:r>
        <w:rPr>
          <w:rFonts w:hint="eastAsia" w:ascii="仿宋_GB2312" w:hAnsi="仿宋_GB2312" w:eastAsia="仿宋_GB2312" w:cs="仿宋_GB2312"/>
          <w:sz w:val="32"/>
          <w:szCs w:val="32"/>
        </w:rPr>
        <w:t>、非煤矿山企业、保险公司</w:t>
      </w:r>
    </w:p>
    <w:p w14:paraId="76C94C3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主要职责：负责应急救援生活保障，负责遇险遇难亲属安置、安抚；负责遇难人员遗体处置、抚恤、赔偿、工伤保险待遇落实，社会捐赠的接收与分配；污染物清理处置、环境恢复等。</w:t>
      </w:r>
    </w:p>
    <w:p w14:paraId="3C77C9B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15" w:name="_Toc24546"/>
      <w:r>
        <w:rPr>
          <w:rFonts w:hint="eastAsia" w:ascii="黑体" w:hAnsi="黑体" w:eastAsia="黑体" w:cs="黑体"/>
          <w:sz w:val="32"/>
          <w:szCs w:val="32"/>
        </w:rPr>
        <w:t>3 运行机制</w:t>
      </w:r>
      <w:bookmarkEnd w:id="15"/>
    </w:p>
    <w:p w14:paraId="5D78C1F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6" w:name="_Toc16178"/>
      <w:r>
        <w:rPr>
          <w:rFonts w:hint="eastAsia" w:ascii="楷体_GB2312" w:hAnsi="楷体_GB2312" w:eastAsia="楷体_GB2312" w:cs="楷体_GB2312"/>
          <w:sz w:val="32"/>
          <w:szCs w:val="32"/>
        </w:rPr>
        <w:t>3.1预警发布</w:t>
      </w:r>
      <w:bookmarkEnd w:id="16"/>
    </w:p>
    <w:p w14:paraId="74CC2D8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 红色预警、橙色预警</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黄色预警</w:t>
      </w:r>
      <w:r>
        <w:rPr>
          <w:rFonts w:hint="eastAsia" w:ascii="仿宋_GB2312" w:hAnsi="仿宋_GB2312" w:eastAsia="仿宋_GB2312" w:cs="仿宋_GB2312"/>
          <w:sz w:val="32"/>
          <w:szCs w:val="32"/>
        </w:rPr>
        <w:t>发布程序</w:t>
      </w:r>
    </w:p>
    <w:p w14:paraId="0A6068B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非煤矿山应急救援指挥部办公室负责收集本</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发生Ⅰ级、Ⅱ级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Ⅲ级</w:t>
      </w:r>
      <w:r>
        <w:rPr>
          <w:rFonts w:hint="eastAsia" w:ascii="仿宋_GB2312" w:hAnsi="仿宋_GB2312" w:eastAsia="仿宋_GB2312" w:cs="仿宋_GB2312"/>
          <w:sz w:val="32"/>
          <w:szCs w:val="32"/>
        </w:rPr>
        <w:t>非煤矿山事故隐患灾难信息，及时报告</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人民政府及相关部门。</w:t>
      </w:r>
    </w:p>
    <w:p w14:paraId="53B4725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（2）国家、福建省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非煤矿山指挥部发布红色、橙色</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黄色</w:t>
      </w:r>
      <w:r>
        <w:rPr>
          <w:rFonts w:hint="eastAsia" w:ascii="仿宋_GB2312" w:hAnsi="仿宋_GB2312" w:eastAsia="仿宋_GB2312" w:cs="仿宋_GB2312"/>
          <w:sz w:val="32"/>
          <w:szCs w:val="32"/>
        </w:rPr>
        <w:t>预警后，</w:t>
      </w:r>
      <w:r>
        <w:rPr>
          <w:rFonts w:hint="eastAsia" w:ascii="仿宋_GB2312" w:hAnsi="仿宋_GB2312" w:cs="仿宋_GB2312"/>
          <w:sz w:val="32"/>
          <w:szCs w:val="32"/>
          <w:lang w:val="en-US" w:eastAsia="zh-CN"/>
        </w:rPr>
        <w:t>县、乡（镇）</w:t>
      </w:r>
      <w:r>
        <w:rPr>
          <w:rFonts w:hint="eastAsia" w:ascii="仿宋_GB2312" w:hAnsi="仿宋_GB2312" w:eastAsia="仿宋_GB2312" w:cs="仿宋_GB2312"/>
          <w:sz w:val="32"/>
          <w:szCs w:val="32"/>
        </w:rPr>
        <w:t>非煤矿山应急救援指挥机构服从国家、福建省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非煤矿山指挥部指挥，立即组织采取预警预防行动。</w:t>
      </w:r>
    </w:p>
    <w:p w14:paraId="5DBD1A2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3.1.2 </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色预警发布程序</w:t>
      </w:r>
    </w:p>
    <w:p w14:paraId="1AC1AC0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（1）非煤矿山应急救援指挥部办公室接到Ⅳ级非煤矿山事故隐患灾难报告后，经核实、分析，符合</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色预警条件的，向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非煤矿山应急救援指挥部提出预警发布建议。</w:t>
      </w:r>
    </w:p>
    <w:p w14:paraId="14C9565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非煤矿山应急救援指挥部认为需要发布</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色预警时，由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非煤矿山应急救援指挥部总指挥或其授权人签发预警发布文件，及时对外发布警报，</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色预警要同时报告</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人民政府。预警内容应当包括：可能发生的突发事件类别、预警起始时间、预警区域或场所、预警级别、影响估计、警示事项、预警预防措施及工作要求、发布机关等。</w:t>
      </w:r>
    </w:p>
    <w:p w14:paraId="4A05AC2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乡（镇）级</w:t>
      </w:r>
      <w:r>
        <w:rPr>
          <w:rFonts w:hint="eastAsia" w:ascii="仿宋_GB2312" w:hAnsi="仿宋_GB2312" w:eastAsia="仿宋_GB2312" w:cs="仿宋_GB2312"/>
          <w:sz w:val="32"/>
          <w:szCs w:val="32"/>
        </w:rPr>
        <w:t>非煤矿山应急救援指挥机构接到预警后，应当立即组织采取预警预防行动。</w:t>
      </w:r>
    </w:p>
    <w:p w14:paraId="5E2F6EA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 跨</w:t>
      </w:r>
      <w:r>
        <w:rPr>
          <w:rFonts w:hint="eastAsia" w:ascii="仿宋_GB2312" w:hAnsi="仿宋_GB2312" w:cs="仿宋_GB2312"/>
          <w:sz w:val="32"/>
          <w:szCs w:val="32"/>
          <w:lang w:val="en-US" w:eastAsia="zh-CN"/>
        </w:rPr>
        <w:t>市（县、区）</w:t>
      </w:r>
      <w:r>
        <w:rPr>
          <w:rFonts w:hint="eastAsia" w:ascii="仿宋_GB2312" w:hAnsi="仿宋_GB2312" w:eastAsia="仿宋_GB2312" w:cs="仿宋_GB2312"/>
          <w:sz w:val="32"/>
          <w:szCs w:val="32"/>
        </w:rPr>
        <w:t>级行政区域预警发布程序</w:t>
      </w:r>
    </w:p>
    <w:p w14:paraId="53186BC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w:t>
      </w:r>
      <w:r>
        <w:rPr>
          <w:rFonts w:hint="eastAsia" w:ascii="仿宋_GB2312" w:hAnsi="仿宋_GB2312" w:cs="仿宋_GB2312"/>
          <w:sz w:val="32"/>
          <w:szCs w:val="32"/>
          <w:lang w:val="en-US" w:eastAsia="zh-CN"/>
        </w:rPr>
        <w:t>市（县、区）</w:t>
      </w:r>
      <w:r>
        <w:rPr>
          <w:rFonts w:hint="eastAsia" w:ascii="仿宋_GB2312" w:hAnsi="仿宋_GB2312" w:eastAsia="仿宋_GB2312" w:cs="仿宋_GB2312"/>
          <w:sz w:val="32"/>
          <w:szCs w:val="32"/>
        </w:rPr>
        <w:t>级行政区域的非煤矿山蓝色预警，须经</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非煤矿山指挥部授权批准后，由相应</w:t>
      </w:r>
      <w:r>
        <w:rPr>
          <w:rFonts w:hint="eastAsia" w:ascii="仿宋_GB2312" w:hAnsi="仿宋_GB2312" w:cs="仿宋_GB2312"/>
          <w:sz w:val="32"/>
          <w:szCs w:val="32"/>
          <w:lang w:val="en-US" w:eastAsia="zh-CN"/>
        </w:rPr>
        <w:t>市（县、区）</w:t>
      </w:r>
      <w:r>
        <w:rPr>
          <w:rFonts w:hint="eastAsia" w:ascii="仿宋_GB2312" w:hAnsi="仿宋_GB2312" w:eastAsia="仿宋_GB2312" w:cs="仿宋_GB2312"/>
          <w:sz w:val="32"/>
          <w:szCs w:val="32"/>
        </w:rPr>
        <w:t>级非煤矿山应急救援指挥部对各自辖区进行发布。非煤矿山事故隐患难以控制有扩大趋势等情况时，提升预警级别，并由相应级别的非煤矿山指挥部进行预警发布。</w:t>
      </w:r>
    </w:p>
    <w:p w14:paraId="269DAD6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7" w:name="_Toc32104"/>
      <w:r>
        <w:rPr>
          <w:rFonts w:hint="eastAsia" w:ascii="楷体_GB2312" w:hAnsi="楷体_GB2312" w:eastAsia="楷体_GB2312" w:cs="楷体_GB2312"/>
          <w:sz w:val="32"/>
          <w:szCs w:val="32"/>
        </w:rPr>
        <w:t>3.2 预警预防机制</w:t>
      </w:r>
      <w:bookmarkEnd w:id="17"/>
    </w:p>
    <w:p w14:paraId="57CD11E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县、乡（镇）</w:t>
      </w:r>
      <w:r>
        <w:rPr>
          <w:rFonts w:hint="eastAsia" w:ascii="仿宋_GB2312" w:hAnsi="仿宋_GB2312" w:eastAsia="仿宋_GB2312" w:cs="仿宋_GB2312"/>
          <w:sz w:val="32"/>
          <w:szCs w:val="32"/>
        </w:rPr>
        <w:t>各部门将预警预防行动寓于日常安全生产管理过程，对突发事件的风险源、风险因素、风险影响、风险防范与应急对策进行识别和分析，建立相应的预警预防预案，及时发现、报告突发事件隐患。</w:t>
      </w:r>
    </w:p>
    <w:p w14:paraId="5654899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预警发布后，</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非煤矿山应急救援指挥部要立即组织有关部门进行现场核查和监测，督促生产经营单位预防和控制事态发展，及时排除事故隐患，防止事故发生；通过专业监测、企业上报、公众投诉等渠道收集信息，建立信息共享机制，依法依职对非煤矿山事故动态监控工作实施联合监督管理，根据搜集到的异常情况，组织专家预测事态发展趋势，提前做好事故防范和应急响应准备工作必要时，可以依法要求生产经营单位采取停产停业、设置安全警示标志等应急措施，落实应急物资、应急救援队伍待命，做好群众疏散等各项应急准备。</w:t>
      </w:r>
    </w:p>
    <w:p w14:paraId="0D0E06C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18" w:name="_Toc13960"/>
      <w:r>
        <w:rPr>
          <w:rFonts w:hint="eastAsia" w:ascii="黑体" w:hAnsi="黑体" w:eastAsia="黑体" w:cs="黑体"/>
          <w:sz w:val="32"/>
          <w:szCs w:val="32"/>
        </w:rPr>
        <w:t>4 信息报告</w:t>
      </w:r>
      <w:bookmarkEnd w:id="18"/>
    </w:p>
    <w:p w14:paraId="5EDAA38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非煤矿山事故发生后，事发单位应当在1小时内报告当地人民政府、应急管理等有关部门。</w:t>
      </w:r>
    </w:p>
    <w:p w14:paraId="4ACFD54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及</w:t>
      </w:r>
      <w:r>
        <w:rPr>
          <w:rFonts w:hint="eastAsia" w:ascii="仿宋_GB2312" w:hAnsi="仿宋_GB2312" w:cs="仿宋_GB2312"/>
          <w:sz w:val="32"/>
          <w:szCs w:val="32"/>
          <w:lang w:val="en-US" w:eastAsia="zh-CN"/>
        </w:rPr>
        <w:t>相关</w:t>
      </w:r>
      <w:r>
        <w:rPr>
          <w:rFonts w:hint="eastAsia" w:ascii="仿宋_GB2312" w:hAnsi="仿宋_GB2312" w:eastAsia="仿宋_GB2312" w:cs="仿宋_GB2312"/>
          <w:sz w:val="32"/>
          <w:szCs w:val="32"/>
        </w:rPr>
        <w:t>部门，逐级上报时间不超过2小时，紧急情况可越级上报。对于发生较大以上事故信息，事发地人民政府及</w:t>
      </w:r>
      <w:r>
        <w:rPr>
          <w:rFonts w:hint="eastAsia" w:ascii="仿宋_GB2312" w:hAnsi="仿宋_GB2312" w:cs="仿宋_GB2312"/>
          <w:sz w:val="32"/>
          <w:szCs w:val="32"/>
          <w:lang w:val="en-US" w:eastAsia="zh-CN"/>
        </w:rPr>
        <w:t>相关</w:t>
      </w:r>
      <w:r>
        <w:rPr>
          <w:rFonts w:hint="eastAsia" w:ascii="仿宋_GB2312" w:hAnsi="仿宋_GB2312" w:eastAsia="仿宋_GB2312" w:cs="仿宋_GB2312"/>
          <w:sz w:val="32"/>
          <w:szCs w:val="32"/>
        </w:rPr>
        <w:t>部门，在获知事故信息1小时内直接向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应急管理局报告。</w:t>
      </w:r>
    </w:p>
    <w:p w14:paraId="7D30C06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19" w:name="_Toc22352"/>
      <w:r>
        <w:rPr>
          <w:rFonts w:hint="eastAsia" w:ascii="黑体" w:hAnsi="黑体" w:eastAsia="黑体" w:cs="黑体"/>
          <w:sz w:val="32"/>
          <w:szCs w:val="32"/>
        </w:rPr>
        <w:t>5 应急响应</w:t>
      </w:r>
      <w:bookmarkEnd w:id="19"/>
    </w:p>
    <w:p w14:paraId="67207F8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0" w:name="_Toc23092"/>
      <w:r>
        <w:rPr>
          <w:rFonts w:hint="eastAsia" w:ascii="楷体_GB2312" w:hAnsi="楷体_GB2312" w:eastAsia="楷体_GB2312" w:cs="楷体_GB2312"/>
          <w:sz w:val="32"/>
          <w:szCs w:val="32"/>
        </w:rPr>
        <w:t>5.1 应急响应启动</w:t>
      </w:r>
      <w:bookmarkEnd w:id="20"/>
    </w:p>
    <w:p w14:paraId="6C676B2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（1）发生非煤矿山特别重大事故（Ⅰ级），成立</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非煤矿山应急救援指挥部启动本预案进行先期处置</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rPr>
        <w:t>提请</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非煤矿山应急救援指挥部启动</w:t>
      </w:r>
      <w:r>
        <w:rPr>
          <w:rFonts w:hint="eastAsia" w:ascii="仿宋_GB2312" w:hAnsi="仿宋_GB2312" w:cs="仿宋_GB2312"/>
          <w:sz w:val="32"/>
          <w:szCs w:val="32"/>
          <w:lang w:val="en-US" w:eastAsia="zh-CN"/>
        </w:rPr>
        <w:t>相应</w:t>
      </w:r>
      <w:r>
        <w:rPr>
          <w:rFonts w:hint="eastAsia" w:ascii="仿宋_GB2312" w:hAnsi="仿宋_GB2312" w:eastAsia="仿宋_GB2312" w:cs="仿宋_GB2312"/>
          <w:sz w:val="32"/>
          <w:szCs w:val="32"/>
        </w:rPr>
        <w:t>应急预案。</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非煤矿山应急救援指挥部启动Ⅰ级应急响应，总指挥赶赴事故现场，成立现场指挥部，并在</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福建省</w:t>
      </w:r>
      <w:r>
        <w:rPr>
          <w:rFonts w:hint="eastAsia" w:ascii="仿宋_GB2312" w:hAnsi="仿宋_GB2312" w:cs="仿宋_GB2312"/>
          <w:sz w:val="32"/>
          <w:szCs w:val="32"/>
          <w:lang w:val="en-US" w:eastAsia="zh-CN"/>
        </w:rPr>
        <w:t>及</w:t>
      </w:r>
      <w:r>
        <w:rPr>
          <w:rFonts w:hint="eastAsia" w:ascii="仿宋_GB2312" w:hAnsi="仿宋_GB2312" w:eastAsia="仿宋_GB2312" w:cs="仿宋_GB2312"/>
          <w:sz w:val="32"/>
          <w:szCs w:val="32"/>
        </w:rPr>
        <w:t>国家非煤矿山应急指挥机构指导下开展工作。</w:t>
      </w:r>
    </w:p>
    <w:p w14:paraId="26BE14D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（2）发生非煤矿山重大事故（Ⅱ级），成立</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非煤矿山应急救援指挥部启动本预案进行先期处置</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rPr>
        <w:t>提请</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非煤矿山应急救援指挥部启动</w:t>
      </w:r>
      <w:r>
        <w:rPr>
          <w:rFonts w:hint="eastAsia" w:ascii="仿宋_GB2312" w:hAnsi="仿宋_GB2312" w:cs="仿宋_GB2312"/>
          <w:sz w:val="32"/>
          <w:szCs w:val="32"/>
          <w:lang w:val="en-US" w:eastAsia="zh-CN"/>
        </w:rPr>
        <w:t>相应</w:t>
      </w:r>
      <w:r>
        <w:rPr>
          <w:rFonts w:hint="eastAsia" w:ascii="仿宋_GB2312" w:hAnsi="仿宋_GB2312" w:eastAsia="仿宋_GB2312" w:cs="仿宋_GB2312"/>
          <w:sz w:val="32"/>
          <w:szCs w:val="32"/>
        </w:rPr>
        <w:t>应急预案。</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非煤矿山应急救援指挥部启动Ⅱ级应急响应，总指挥赶赴事故现场，成立现场指挥部，并在</w:t>
      </w:r>
      <w:r>
        <w:rPr>
          <w:rFonts w:hint="eastAsia" w:ascii="仿宋_GB2312" w:hAnsi="仿宋_GB2312" w:cs="仿宋_GB2312"/>
          <w:sz w:val="32"/>
          <w:szCs w:val="32"/>
          <w:lang w:val="en-US" w:eastAsia="zh-CN"/>
        </w:rPr>
        <w:t>福州市及</w:t>
      </w:r>
      <w:r>
        <w:rPr>
          <w:rFonts w:hint="eastAsia" w:ascii="仿宋_GB2312" w:hAnsi="仿宋_GB2312" w:eastAsia="仿宋_GB2312" w:cs="仿宋_GB2312"/>
          <w:sz w:val="32"/>
          <w:szCs w:val="32"/>
        </w:rPr>
        <w:t>福建省应急指挥机构指导下开展工作。</w:t>
      </w:r>
    </w:p>
    <w:p w14:paraId="7288C9E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）发生非煤矿山重大事故（Ⅲ级），成立</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非煤矿山应急救援指挥部启动本预案进行先期处置</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rPr>
        <w:t>提请</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非煤矿山应急救援指挥部启动</w:t>
      </w:r>
      <w:r>
        <w:rPr>
          <w:rFonts w:hint="eastAsia" w:ascii="仿宋_GB2312" w:hAnsi="仿宋_GB2312" w:cs="仿宋_GB2312"/>
          <w:sz w:val="32"/>
          <w:szCs w:val="32"/>
          <w:lang w:val="en-US" w:eastAsia="zh-CN"/>
        </w:rPr>
        <w:t>相应</w:t>
      </w:r>
      <w:r>
        <w:rPr>
          <w:rFonts w:hint="eastAsia" w:ascii="仿宋_GB2312" w:hAnsi="仿宋_GB2312" w:eastAsia="仿宋_GB2312" w:cs="仿宋_GB2312"/>
          <w:sz w:val="32"/>
          <w:szCs w:val="32"/>
        </w:rPr>
        <w:t>应急预案。</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非煤矿山应急救援指挥部启动Ⅲ级应急响应，总指挥赶赴事故现场，成立现场指挥部，并在</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应急指挥机构指导下开展工作。</w:t>
      </w:r>
    </w:p>
    <w:p w14:paraId="051C88F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）发生非煤矿山较大事故（Ⅳ级），成立</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非煤矿山应急救援指挥部启动Ⅳ级应急响应，指挥部负责人赶赴事故现场指导协调，成立现场指挥部并由</w:t>
      </w:r>
      <w:r>
        <w:rPr>
          <w:rFonts w:hint="eastAsia" w:ascii="仿宋_GB2312" w:hAnsi="仿宋_GB2312" w:cs="仿宋_GB2312"/>
          <w:sz w:val="32"/>
          <w:szCs w:val="32"/>
          <w:lang w:val="en-US" w:eastAsia="zh-CN"/>
        </w:rPr>
        <w:t>县政府相关分管负责人</w:t>
      </w:r>
      <w:r>
        <w:rPr>
          <w:rFonts w:hint="eastAsia" w:ascii="仿宋_GB2312" w:hAnsi="仿宋_GB2312" w:eastAsia="仿宋_GB2312" w:cs="仿宋_GB2312"/>
          <w:sz w:val="32"/>
          <w:szCs w:val="32"/>
        </w:rPr>
        <w:t>担任总指挥，负责制定方案，指导、协调、督促有关部门开展工作。</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非煤矿山应急救援指挥部负责人赶赴现场，成立现场指挥部，</w:t>
      </w:r>
      <w:r>
        <w:rPr>
          <w:rFonts w:hint="eastAsia" w:ascii="仿宋_GB2312" w:hAnsi="仿宋_GB2312" w:cs="仿宋_GB2312"/>
          <w:sz w:val="32"/>
          <w:szCs w:val="32"/>
          <w:lang w:val="en-US" w:eastAsia="zh-CN"/>
        </w:rPr>
        <w:t>开展先期应急处置工作。</w:t>
      </w:r>
    </w:p>
    <w:p w14:paraId="7D47C00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在非煤矿山应急响应过程中，认为超出本级应急处置能力时，及时报请上一级非煤矿山应急指挥机构启动上一级非煤矿山应急响应实施应急救援。</w:t>
      </w:r>
    </w:p>
    <w:p w14:paraId="74D70E4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1" w:name="_Toc1218"/>
      <w:r>
        <w:rPr>
          <w:rFonts w:hint="eastAsia" w:ascii="楷体_GB2312" w:hAnsi="楷体_GB2312" w:eastAsia="楷体_GB2312" w:cs="楷体_GB2312"/>
          <w:sz w:val="32"/>
          <w:szCs w:val="32"/>
        </w:rPr>
        <w:t>5.2 应急响应程序</w:t>
      </w:r>
      <w:bookmarkEnd w:id="21"/>
    </w:p>
    <w:p w14:paraId="730793B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启动Ⅰ级、Ⅱ级、Ⅲ级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Ⅳ级应急响应，指挥部按下列程序和内容响应：</w:t>
      </w:r>
    </w:p>
    <w:p w14:paraId="7E277DC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（1）指挥部办公室或相关成员单位接到事故报告后，立即报告</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政府及指挥部负责人，指挥部相关成员单位做好相关准备工作。</w:t>
      </w:r>
    </w:p>
    <w:p w14:paraId="3133C6E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（2）总指挥根据</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政府领导指示及总指挥职责，启动Ⅳ级响应，向</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政府请示Ⅲ级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Ⅱ级、Ⅰ级应急响应的启动。</w:t>
      </w:r>
    </w:p>
    <w:p w14:paraId="43B6335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（3）指挥部办公室进一步核实非煤矿山事故情况，整理相关资料和信息，为指挥部决策提供基础资料，传达指挥部关于应急救援工作的指导意见。</w:t>
      </w:r>
    </w:p>
    <w:p w14:paraId="108D547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（4）事故现场指挥部研究、决策救援方案，现场部署、指导、协调、组织有关部门和事发地</w:t>
      </w: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及非煤矿山企业采取具体的应急处置措施。</w:t>
      </w:r>
    </w:p>
    <w:p w14:paraId="470605E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（5）指挥部确定赶赴现场参加应急处置工作的指挥部成员单位，通知非煤矿山事故应急救援专家和专业应急救援队伍及相关成员单位立即赶赴事发现场参加应急救援工作。</w:t>
      </w:r>
    </w:p>
    <w:p w14:paraId="7476023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（6）及时向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政府报告非煤矿山事故基本情况，事态发展和救援进展情况，并适时向媒体公布。</w:t>
      </w:r>
    </w:p>
    <w:p w14:paraId="138A581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2" w:name="_Toc660"/>
      <w:r>
        <w:rPr>
          <w:rFonts w:hint="eastAsia" w:ascii="楷体_GB2312" w:hAnsi="楷体_GB2312" w:eastAsia="楷体_GB2312" w:cs="楷体_GB2312"/>
          <w:sz w:val="32"/>
          <w:szCs w:val="32"/>
        </w:rPr>
        <w:t>5.3 指挥协调和应急处置</w:t>
      </w:r>
      <w:bookmarkEnd w:id="22"/>
    </w:p>
    <w:p w14:paraId="7F60019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（1）非煤矿山事故救援指挥遵循属地为主的原则，按照分级响应，</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和有关部门及非煤矿山企业有关人员组成现场应急救援指挥部，具体领导、指挥非煤矿山事故现场救援工作，指挥协调事项如下：</w:t>
      </w:r>
    </w:p>
    <w:p w14:paraId="4DA7444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①根据应急救援工作情况，及时向上级人民政府报告应急救援进展情况，提出应急救援重大事项决策建议。</w:t>
      </w:r>
    </w:p>
    <w:p w14:paraId="36D3BC0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②组织专家及时制订或修订科学施救方案，为现场应急救援提供技术支持。</w:t>
      </w:r>
    </w:p>
    <w:p w14:paraId="56EC66D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③协调落实队伍、物资、经费、医疗、通信、电力等各种保障措施。</w:t>
      </w:r>
    </w:p>
    <w:p w14:paraId="7D2E0CB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④组织治安警戒。</w:t>
      </w:r>
    </w:p>
    <w:p w14:paraId="59B244E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⑤做好新闻报道工作。</w:t>
      </w:r>
    </w:p>
    <w:p w14:paraId="568A076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（2）参加应急救援的队伍和人员在现场指挥部统一指挥、协调下，按照应急救援工作部署和方案，积极开展应急救援行动和各种保障行动。</w:t>
      </w:r>
    </w:p>
    <w:p w14:paraId="3454E61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①组织营救和救治受伤人员。</w:t>
      </w:r>
    </w:p>
    <w:p w14:paraId="1FE781D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②迅速找到并控制消除事故的危险源，标明或划定危险区域，防止事故扩大。</w:t>
      </w:r>
    </w:p>
    <w:p w14:paraId="04899B7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③根据事故类型，迅速恢复被损坏的供电、通风、运输、排水、通讯等系统，并采取措施为遇险人员逃生创造条件。</w:t>
      </w:r>
    </w:p>
    <w:p w14:paraId="3C2A11B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④组织专业人员加强矿区环境、气体等监测监控，确保应急救援工作顺利进行。</w:t>
      </w:r>
    </w:p>
    <w:p w14:paraId="5BAAE42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⑤组织各种应急保障。</w:t>
      </w:r>
    </w:p>
    <w:p w14:paraId="40C09ED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3" w:name="_Toc2843"/>
      <w:r>
        <w:rPr>
          <w:rFonts w:hint="eastAsia" w:ascii="楷体_GB2312" w:hAnsi="楷体_GB2312" w:eastAsia="楷体_GB2312" w:cs="楷体_GB2312"/>
          <w:sz w:val="32"/>
          <w:szCs w:val="32"/>
        </w:rPr>
        <w:t>5.4 应急救援中止</w:t>
      </w:r>
      <w:bookmarkEnd w:id="23"/>
    </w:p>
    <w:p w14:paraId="26BC539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非煤矿山生产安全事故救援过程中，出现进行抢险救灾对救援人员的生命有直接威胁，救援人员人身安全无法保障，或者极易造成事故扩大化，引发次生灾害发生，导致更大损失，或者无法实施救援等情况时，经非煤矿山应急救援专家组充分论证，提出中止救援意见，由应急现场指挥部报</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级</w:t>
      </w:r>
      <w:r>
        <w:rPr>
          <w:rFonts w:hint="eastAsia" w:ascii="仿宋_GB2312" w:hAnsi="仿宋_GB2312" w:cs="仿宋_GB2312"/>
          <w:sz w:val="32"/>
          <w:szCs w:val="32"/>
          <w:lang w:val="en-US" w:eastAsia="zh-CN"/>
        </w:rPr>
        <w:t>及</w:t>
      </w:r>
      <w:r>
        <w:rPr>
          <w:rFonts w:hint="eastAsia" w:ascii="仿宋_GB2312" w:hAnsi="仿宋_GB2312" w:eastAsia="仿宋_GB2312" w:cs="仿宋_GB2312"/>
          <w:sz w:val="32"/>
          <w:szCs w:val="32"/>
        </w:rPr>
        <w:t>以上人民政府决定。</w:t>
      </w:r>
    </w:p>
    <w:p w14:paraId="103028D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4" w:name="_Toc15423"/>
      <w:r>
        <w:rPr>
          <w:rFonts w:hint="eastAsia" w:ascii="楷体_GB2312" w:hAnsi="楷体_GB2312" w:eastAsia="楷体_GB2312" w:cs="楷体_GB2312"/>
          <w:sz w:val="32"/>
          <w:szCs w:val="32"/>
        </w:rPr>
        <w:t>5.5救援人员的安全防护</w:t>
      </w:r>
      <w:bookmarkEnd w:id="24"/>
    </w:p>
    <w:p w14:paraId="55C14E0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非煤矿山抢险救援过程中，应急救援人员，根据非煤矿山事故的类别、性质，要采取相应的安全防护措施，才能进入事故现场实施应急救援工作。充分发挥专业救援力量在非煤矿山事故救援中的骨干作用，严格控制进入灾区人员的数量，所有应急救援工作地点都要安排专人检测气体</w:t>
      </w:r>
      <w:r>
        <w:rPr>
          <w:rFonts w:hint="eastAsia" w:ascii="仿宋_GB2312" w:hAnsi="仿宋_GB2312" w:cs="仿宋_GB2312"/>
          <w:sz w:val="32"/>
          <w:szCs w:val="32"/>
          <w:lang w:eastAsia="zh-CN"/>
        </w:rPr>
        <w:t>成分</w:t>
      </w:r>
      <w:r>
        <w:rPr>
          <w:rFonts w:hint="eastAsia" w:ascii="仿宋_GB2312" w:hAnsi="仿宋_GB2312" w:eastAsia="仿宋_GB2312" w:cs="仿宋_GB2312"/>
          <w:sz w:val="32"/>
          <w:szCs w:val="32"/>
        </w:rPr>
        <w:t>、风向和温度等，确保工作地点救援人员的安全。</w:t>
      </w:r>
    </w:p>
    <w:p w14:paraId="33B4A5E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5" w:name="_Toc5779"/>
      <w:r>
        <w:rPr>
          <w:rFonts w:hint="eastAsia" w:ascii="楷体_GB2312" w:hAnsi="楷体_GB2312" w:eastAsia="楷体_GB2312" w:cs="楷体_GB2312"/>
          <w:sz w:val="32"/>
          <w:szCs w:val="32"/>
        </w:rPr>
        <w:t>5.6信息发布</w:t>
      </w:r>
      <w:bookmarkEnd w:id="25"/>
    </w:p>
    <w:p w14:paraId="52CEB46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现场指挥部及新闻宣传组负责做好新闻舆论引导工作，信息发布要遵循及时、主动、客观、准确、规范原则。</w:t>
      </w:r>
    </w:p>
    <w:p w14:paraId="3579EAD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6" w:name="_Toc5256"/>
      <w:r>
        <w:rPr>
          <w:rFonts w:hint="eastAsia" w:ascii="楷体_GB2312" w:hAnsi="楷体_GB2312" w:eastAsia="楷体_GB2312" w:cs="楷体_GB2312"/>
          <w:sz w:val="32"/>
          <w:szCs w:val="32"/>
        </w:rPr>
        <w:t>5.7应急结束</w:t>
      </w:r>
      <w:bookmarkEnd w:id="26"/>
    </w:p>
    <w:p w14:paraId="1416430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应急救援工作基本结束，非煤矿山事故现场得以控制、环境符合有关标准、导致次生事故隐患消除后，按响应等级，由县人民政府或者有关规定要求的上级人民政府宣布应急结束，应急救援队伍撤离现场，现场指挥部撤销。</w:t>
      </w:r>
    </w:p>
    <w:p w14:paraId="09BF11E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27" w:name="_Toc12616"/>
      <w:r>
        <w:rPr>
          <w:rFonts w:hint="eastAsia" w:ascii="黑体" w:hAnsi="黑体" w:eastAsia="黑体" w:cs="黑体"/>
          <w:sz w:val="32"/>
          <w:szCs w:val="32"/>
        </w:rPr>
        <w:t>6 后期处置</w:t>
      </w:r>
      <w:bookmarkEnd w:id="27"/>
    </w:p>
    <w:p w14:paraId="12C7F56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8" w:name="_Toc7902"/>
      <w:r>
        <w:rPr>
          <w:rFonts w:hint="eastAsia" w:ascii="楷体_GB2312" w:hAnsi="楷体_GB2312" w:eastAsia="楷体_GB2312" w:cs="楷体_GB2312"/>
          <w:sz w:val="32"/>
          <w:szCs w:val="32"/>
        </w:rPr>
        <w:t>6.1 善后处置</w:t>
      </w:r>
      <w:bookmarkEnd w:id="28"/>
    </w:p>
    <w:p w14:paraId="74BD21B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宣布应急结束后，事发地</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人民政府及相关部门、有关单位负责善后处置工作，包括人员治疗、安置、补偿、征用物资和劳务补偿、救援费用支付等事项，尽快消除事故影响，安抚受害及受影响人员，保证社会稳定，恢复正常秩序。</w:t>
      </w:r>
    </w:p>
    <w:p w14:paraId="419AD72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9" w:name="_Toc13194"/>
      <w:r>
        <w:rPr>
          <w:rFonts w:hint="eastAsia" w:ascii="楷体_GB2312" w:hAnsi="楷体_GB2312" w:eastAsia="楷体_GB2312" w:cs="楷体_GB2312"/>
          <w:sz w:val="32"/>
          <w:szCs w:val="32"/>
        </w:rPr>
        <w:t>6.2 保险理赔</w:t>
      </w:r>
      <w:bookmarkEnd w:id="29"/>
    </w:p>
    <w:p w14:paraId="4ABCC91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非煤矿山事故发生后，保险机构及时安排人员开展相关的保险受理和赔付工作。</w:t>
      </w:r>
    </w:p>
    <w:p w14:paraId="4A44BD7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0" w:name="_Toc8808"/>
      <w:r>
        <w:rPr>
          <w:rFonts w:hint="eastAsia" w:ascii="楷体_GB2312" w:hAnsi="楷体_GB2312" w:eastAsia="楷体_GB2312" w:cs="楷体_GB2312"/>
          <w:sz w:val="32"/>
          <w:szCs w:val="32"/>
        </w:rPr>
        <w:t>6.3 调查与评估</w:t>
      </w:r>
      <w:bookmarkEnd w:id="30"/>
    </w:p>
    <w:p w14:paraId="1A268B6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事故调查按国务院《生产安全事故报告和调查处理条例》及</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人民政府有关规定执行。非煤矿山事故调查工作由应急管理部门牵头组织，根据有关规定，查明事故原因，落实事故责任，制定防范措施，防止和减少类似事故发生。</w:t>
      </w:r>
    </w:p>
    <w:p w14:paraId="573EB68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各有关部门要对应急救援工作进行总结和评估，总结经验，找出问题，提出意见和建议，促进非煤矿山应急救援工作更好地开展。</w:t>
      </w:r>
    </w:p>
    <w:p w14:paraId="073EBC1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31" w:name="_Toc16281"/>
      <w:r>
        <w:rPr>
          <w:rFonts w:hint="eastAsia" w:ascii="黑体" w:hAnsi="黑体" w:eastAsia="黑体" w:cs="黑体"/>
          <w:sz w:val="32"/>
          <w:szCs w:val="32"/>
        </w:rPr>
        <w:t>7 保障措施</w:t>
      </w:r>
      <w:bookmarkEnd w:id="31"/>
    </w:p>
    <w:p w14:paraId="340476D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2" w:name="_Toc6483"/>
      <w:r>
        <w:rPr>
          <w:rFonts w:hint="eastAsia" w:ascii="楷体_GB2312" w:hAnsi="楷体_GB2312" w:eastAsia="楷体_GB2312" w:cs="楷体_GB2312"/>
          <w:sz w:val="32"/>
          <w:szCs w:val="32"/>
        </w:rPr>
        <w:t>7.1 救援队伍保障</w:t>
      </w:r>
      <w:bookmarkEnd w:id="32"/>
    </w:p>
    <w:p w14:paraId="6134F5D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和</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应急管理局，要督促所属（辖）非煤矿山企业建立专职或兼职救护队伍；没有建立专职救护队伍的非煤矿山企业，除建立兼职救护队伍外，还要与专职矿山救援队伍签订救援协议。</w:t>
      </w:r>
      <w:r>
        <w:rPr>
          <w:rFonts w:hint="eastAsia" w:ascii="仿宋_GB2312" w:hAnsi="仿宋_GB2312" w:eastAsia="仿宋_GB2312" w:cs="仿宋_GB2312"/>
          <w:sz w:val="32"/>
          <w:szCs w:val="32"/>
        </w:rPr>
        <w:br w:type="textWrapping"/>
      </w:r>
    </w:p>
    <w:p w14:paraId="3478841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3" w:name="_Toc27699"/>
      <w:r>
        <w:rPr>
          <w:rFonts w:hint="eastAsia" w:ascii="楷体_GB2312" w:hAnsi="楷体_GB2312" w:eastAsia="楷体_GB2312" w:cs="楷体_GB2312"/>
          <w:sz w:val="32"/>
          <w:szCs w:val="32"/>
        </w:rPr>
        <w:t>7.2 经费保障</w:t>
      </w:r>
      <w:bookmarkEnd w:id="33"/>
    </w:p>
    <w:p w14:paraId="573B32B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非煤矿山企业应当购买安全生产责任保险，并为从业人员缴纳工伤社会保险。事故应急救援资金首先由事故责任单位承担，必要时由非煤矿山所属县级政府和市</w:t>
      </w:r>
      <w:r>
        <w:rPr>
          <w:rFonts w:hint="eastAsia" w:ascii="仿宋_GB2312" w:hAnsi="仿宋_GB2312" w:cs="仿宋_GB2312"/>
          <w:sz w:val="32"/>
          <w:szCs w:val="32"/>
          <w:lang w:val="en-US" w:eastAsia="zh-CN"/>
        </w:rPr>
        <w:t>级</w:t>
      </w:r>
      <w:r>
        <w:rPr>
          <w:rFonts w:hint="eastAsia" w:ascii="仿宋_GB2312" w:hAnsi="仿宋_GB2312" w:eastAsia="仿宋_GB2312" w:cs="仿宋_GB2312"/>
          <w:sz w:val="32"/>
          <w:szCs w:val="32"/>
        </w:rPr>
        <w:t>政府负责筹集。</w:t>
      </w:r>
    </w:p>
    <w:p w14:paraId="0D9B499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4" w:name="_Toc14240"/>
      <w:r>
        <w:rPr>
          <w:rFonts w:hint="eastAsia" w:ascii="楷体_GB2312" w:hAnsi="楷体_GB2312" w:eastAsia="楷体_GB2312" w:cs="楷体_GB2312"/>
          <w:sz w:val="32"/>
          <w:szCs w:val="32"/>
        </w:rPr>
        <w:t>7.3 医疗保障</w:t>
      </w:r>
      <w:bookmarkEnd w:id="34"/>
    </w:p>
    <w:p w14:paraId="79074F5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卫健</w:t>
      </w:r>
      <w:r>
        <w:rPr>
          <w:rFonts w:hint="eastAsia" w:ascii="仿宋_GB2312" w:hAnsi="仿宋_GB2312" w:eastAsia="仿宋_GB2312" w:cs="仿宋_GB2312"/>
          <w:sz w:val="32"/>
          <w:szCs w:val="32"/>
        </w:rPr>
        <w:t>部门负责组建医疗卫生应急专业技术队伍，配备相应的医疗救援药物、技术、设备，事故发生后及时赶赴现场开展急救工作，指导医疗机构做好后续救援工作。</w:t>
      </w:r>
    </w:p>
    <w:p w14:paraId="42D63DD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5" w:name="_Toc7325"/>
      <w:r>
        <w:rPr>
          <w:rFonts w:hint="eastAsia" w:ascii="楷体_GB2312" w:hAnsi="楷体_GB2312" w:eastAsia="楷体_GB2312" w:cs="楷体_GB2312"/>
          <w:sz w:val="32"/>
          <w:szCs w:val="32"/>
        </w:rPr>
        <w:t>7.4 救援装备、物资保障</w:t>
      </w:r>
      <w:bookmarkEnd w:id="35"/>
    </w:p>
    <w:p w14:paraId="0BB6CE5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应根据法律、法规的规定，做好应急物资储备工作，建立应急物资储备数据库，并加强对物资储备的监督管理，各非煤矿山企业应当配备必要的救援器材、设备，并进行经常性维护、保养。</w:t>
      </w:r>
    </w:p>
    <w:p w14:paraId="42B1262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6" w:name="_Toc7559"/>
      <w:r>
        <w:rPr>
          <w:rFonts w:hint="eastAsia" w:ascii="楷体_GB2312" w:hAnsi="楷体_GB2312" w:eastAsia="楷体_GB2312" w:cs="楷体_GB2312"/>
          <w:sz w:val="32"/>
          <w:szCs w:val="32"/>
        </w:rPr>
        <w:t>7.5 交通运输保障</w:t>
      </w:r>
      <w:bookmarkEnd w:id="36"/>
    </w:p>
    <w:p w14:paraId="2FE8921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交通运输部门要保证紧急情况下交通运输工具的安排，确保应急物资和人员及时到达现场，公安交警部门组织对现场及相关通道实行交通管制，开设应急救援特别通道，保证应急救援工作顺利进行。</w:t>
      </w:r>
    </w:p>
    <w:p w14:paraId="376262E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7" w:name="_Toc14874"/>
      <w:r>
        <w:rPr>
          <w:rFonts w:hint="eastAsia" w:ascii="楷体_GB2312" w:hAnsi="楷体_GB2312" w:eastAsia="楷体_GB2312" w:cs="楷体_GB2312"/>
          <w:sz w:val="32"/>
          <w:szCs w:val="32"/>
        </w:rPr>
        <w:t>7.6 通信保障</w:t>
      </w:r>
      <w:bookmarkEnd w:id="37"/>
    </w:p>
    <w:p w14:paraId="3453911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各通讯运营商</w:t>
      </w:r>
      <w:r>
        <w:rPr>
          <w:rFonts w:hint="eastAsia" w:ascii="仿宋_GB2312" w:hAnsi="仿宋_GB2312" w:eastAsia="仿宋_GB2312" w:cs="仿宋_GB2312"/>
          <w:sz w:val="32"/>
          <w:szCs w:val="32"/>
        </w:rPr>
        <w:t>要为保障应急救援工作的通讯畅通提供支持；必要时，启动应急卫星、短波等无线通信系统和终端设备，确保灾区通信畅通。</w:t>
      </w:r>
    </w:p>
    <w:p w14:paraId="00E1EB2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具有爆炸危险性气体环境事故现场不得使用非防爆通讯器材。</w:t>
      </w:r>
    </w:p>
    <w:p w14:paraId="53F967BD">
      <w:pPr>
        <w:pStyle w:val="2"/>
        <w:rPr>
          <w:rFonts w:hint="eastAsia"/>
        </w:rPr>
      </w:pPr>
    </w:p>
    <w:p w14:paraId="4605F86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8" w:name="_Toc14745"/>
      <w:r>
        <w:rPr>
          <w:rFonts w:hint="eastAsia" w:ascii="楷体_GB2312" w:hAnsi="楷体_GB2312" w:eastAsia="楷体_GB2312" w:cs="楷体_GB2312"/>
          <w:sz w:val="32"/>
          <w:szCs w:val="32"/>
        </w:rPr>
        <w:t>7.7 治安保障</w:t>
      </w:r>
      <w:bookmarkEnd w:id="38"/>
    </w:p>
    <w:p w14:paraId="303C99C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公安部门负责事故现场治安警戒和治安管理，维护现场秩序，及时疏散群众。发放通行证，限制无关人员进入现场，加强对重要人员、重点区域、重要物资和设备的防范和保护。</w:t>
      </w:r>
    </w:p>
    <w:p w14:paraId="3C8F336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9" w:name="_Toc25065"/>
      <w:r>
        <w:rPr>
          <w:rFonts w:hint="eastAsia" w:ascii="楷体_GB2312" w:hAnsi="楷体_GB2312" w:eastAsia="楷体_GB2312" w:cs="楷体_GB2312"/>
          <w:sz w:val="32"/>
          <w:szCs w:val="32"/>
        </w:rPr>
        <w:t>7.8 技术支持与保障</w:t>
      </w:r>
      <w:bookmarkEnd w:id="39"/>
    </w:p>
    <w:p w14:paraId="46281C7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县应急管理部门</w:t>
      </w:r>
      <w:r>
        <w:rPr>
          <w:rFonts w:hint="eastAsia" w:ascii="仿宋_GB2312" w:hAnsi="仿宋_GB2312" w:cs="仿宋_GB2312"/>
          <w:sz w:val="32"/>
          <w:szCs w:val="32"/>
          <w:lang w:val="en-US" w:eastAsia="zh-CN"/>
        </w:rPr>
        <w:t>延用福州市</w:t>
      </w:r>
      <w:r>
        <w:rPr>
          <w:rFonts w:hint="eastAsia" w:ascii="仿宋_GB2312" w:hAnsi="仿宋_GB2312" w:eastAsia="仿宋_GB2312" w:cs="仿宋_GB2312"/>
          <w:sz w:val="32"/>
          <w:szCs w:val="32"/>
        </w:rPr>
        <w:t>非煤矿山应急救援专家信息库，根据事故情况，及时召集有关专家研究分析事故情况，提出应急救援措施意见，制定应急救援方案。</w:t>
      </w:r>
    </w:p>
    <w:p w14:paraId="69B6CE7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0" w:name="_Toc16711"/>
      <w:r>
        <w:rPr>
          <w:rFonts w:hint="eastAsia" w:ascii="楷体_GB2312" w:hAnsi="楷体_GB2312" w:eastAsia="楷体_GB2312" w:cs="楷体_GB2312"/>
          <w:sz w:val="32"/>
          <w:szCs w:val="32"/>
        </w:rPr>
        <w:t>7.</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其他</w:t>
      </w:r>
      <w:r>
        <w:rPr>
          <w:rFonts w:hint="eastAsia" w:ascii="楷体_GB2312" w:hAnsi="楷体_GB2312" w:eastAsia="楷体_GB2312" w:cs="楷体_GB2312"/>
          <w:sz w:val="32"/>
          <w:szCs w:val="32"/>
        </w:rPr>
        <w:t>保障</w:t>
      </w:r>
      <w:bookmarkEnd w:id="40"/>
    </w:p>
    <w:p w14:paraId="68DAB7D7">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县气象局负责做好气象服务保障工作，及时提供天气预报并加强对极端天气的监测预警和气象分析。事故发生后，应立即提供事件发生地及附近的天气情况，对未来天气情况进行实时精准预测。</w:t>
      </w:r>
    </w:p>
    <w:p w14:paraId="26E122D4">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县司法局对</w:t>
      </w:r>
      <w:r>
        <w:rPr>
          <w:rFonts w:hint="eastAsia" w:hAnsi="仿宋_GB2312" w:cs="仿宋_GB2312"/>
          <w:color w:val="auto"/>
          <w:kern w:val="2"/>
          <w:sz w:val="32"/>
          <w:szCs w:val="32"/>
          <w:lang w:val="en-US" w:eastAsia="zh-CN" w:bidi="ar-SA"/>
        </w:rPr>
        <w:t>非煤矿山</w:t>
      </w:r>
      <w:r>
        <w:rPr>
          <w:rFonts w:hint="eastAsia" w:ascii="仿宋_GB2312" w:hAnsi="仿宋_GB2312" w:eastAsia="仿宋_GB2312" w:cs="仿宋_GB2312"/>
          <w:color w:val="auto"/>
          <w:kern w:val="2"/>
          <w:sz w:val="32"/>
          <w:szCs w:val="32"/>
          <w:lang w:val="en-US" w:eastAsia="zh-CN" w:bidi="ar-SA"/>
        </w:rPr>
        <w:t>事故应对工作提供法律意见，为应急管理工作提供法制保障。负责应急法律服务，及时为群众提供法律服务和法律援助。</w:t>
      </w:r>
    </w:p>
    <w:p w14:paraId="1E57ACF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1" w:name="_Toc29747"/>
      <w:r>
        <w:rPr>
          <w:rFonts w:hint="eastAsia" w:ascii="楷体_GB2312" w:hAnsi="楷体_GB2312" w:eastAsia="楷体_GB2312" w:cs="楷体_GB2312"/>
          <w:sz w:val="32"/>
          <w:szCs w:val="32"/>
        </w:rPr>
        <w:t>7.</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 xml:space="preserve"> 宣传、培训和演练</w:t>
      </w:r>
      <w:bookmarkEnd w:id="41"/>
    </w:p>
    <w:p w14:paraId="643B190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（1）宣传。应急管理部门和非煤矿山企业，要向员工说明非煤矿山作业的危险性及发生事故可能造成的危害，组织非煤矿山事故预防、避险、自救、互救知识的宣传，提高从业人员安全意识和应急处置能力。</w:t>
      </w:r>
    </w:p>
    <w:p w14:paraId="6ECE1D9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（2）培训。应急管理部门和非煤矿山企业，需将非煤矿山事故应急救援知识和应急预案的培训纳入安全生产培训工作计划并组织实施，提高有关人员处置事故的能力和素质。</w:t>
      </w:r>
    </w:p>
    <w:p w14:paraId="5ED9771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（3）演练。加强应急演练工作，根据实际需要组织综合应急演练或单项应急演练</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每年不少于一次演练</w:t>
      </w:r>
      <w:r>
        <w:rPr>
          <w:rFonts w:hint="eastAsia" w:ascii="仿宋_GB2312" w:hAnsi="仿宋_GB2312" w:eastAsia="仿宋_GB2312" w:cs="仿宋_GB2312"/>
          <w:sz w:val="32"/>
          <w:szCs w:val="32"/>
        </w:rPr>
        <w:t>。</w:t>
      </w:r>
    </w:p>
    <w:p w14:paraId="108C1D8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非煤矿山企业每年至少组织一次综合应急预案演练或者专项应急预案演练。</w:t>
      </w:r>
    </w:p>
    <w:p w14:paraId="1F15E53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42" w:name="_Toc6793"/>
      <w:r>
        <w:rPr>
          <w:rFonts w:hint="eastAsia" w:ascii="黑体" w:hAnsi="黑体" w:eastAsia="黑体" w:cs="黑体"/>
          <w:sz w:val="32"/>
          <w:szCs w:val="32"/>
        </w:rPr>
        <w:t>8 附则</w:t>
      </w:r>
      <w:bookmarkEnd w:id="42"/>
    </w:p>
    <w:p w14:paraId="75B49EE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3" w:name="_Toc5028"/>
      <w:r>
        <w:rPr>
          <w:rFonts w:hint="eastAsia" w:ascii="楷体_GB2312" w:hAnsi="楷体_GB2312" w:eastAsia="楷体_GB2312" w:cs="楷体_GB2312"/>
          <w:sz w:val="32"/>
          <w:szCs w:val="32"/>
        </w:rPr>
        <w:t>8.1 预案管理与更新</w:t>
      </w:r>
      <w:bookmarkEnd w:id="43"/>
    </w:p>
    <w:p w14:paraId="0021BFE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本预案由县应急管理局组织制订、实施、修订、完善、评审和更新。</w:t>
      </w:r>
    </w:p>
    <w:p w14:paraId="1C7D7AC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随着应急救援相关法律法规的制定、修改和完善，部门职责或应急资源发生变化，以及实施过程中发现存在问题或出现新的情况，由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应急管理局组织有关方面及时修订完善本预案。</w:t>
      </w:r>
    </w:p>
    <w:p w14:paraId="46254F7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直相关部门（单位），非煤矿山企业应当及时修订有关预案，做好与本预案的各项衔接工作。</w:t>
      </w:r>
    </w:p>
    <w:p w14:paraId="608E56A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44" w:name="_Toc10156"/>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 xml:space="preserve"> 预案</w:t>
      </w:r>
      <w:r>
        <w:rPr>
          <w:rFonts w:hint="eastAsia" w:ascii="楷体_GB2312" w:hAnsi="楷体_GB2312" w:eastAsia="楷体_GB2312" w:cs="楷体_GB2312"/>
          <w:sz w:val="32"/>
          <w:szCs w:val="32"/>
          <w:lang w:val="en-US" w:eastAsia="zh-CN"/>
        </w:rPr>
        <w:t>衔接</w:t>
      </w:r>
      <w:bookmarkEnd w:id="44"/>
    </w:p>
    <w:p w14:paraId="5A6D29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32"/>
          <w:szCs w:val="32"/>
          <w:lang w:eastAsia="zh-CN"/>
        </w:rPr>
      </w:pPr>
      <w:r>
        <w:rPr>
          <w:rFonts w:hint="eastAsia" w:ascii="仿宋_GB2312" w:hAnsi="仿宋_GB2312" w:eastAsia="仿宋_GB2312" w:cs="仿宋_GB2312"/>
          <w:sz w:val="32"/>
          <w:szCs w:val="32"/>
          <w:lang w:eastAsia="zh-CN"/>
        </w:rPr>
        <w:t>本预案与上级预案《福州市</w:t>
      </w:r>
      <w:r>
        <w:rPr>
          <w:rFonts w:hint="eastAsia" w:cs="仿宋_GB2312"/>
          <w:sz w:val="32"/>
          <w:szCs w:val="32"/>
          <w:lang w:val="en-US" w:eastAsia="zh-CN"/>
        </w:rPr>
        <w:t>非煤矿山</w:t>
      </w:r>
      <w:r>
        <w:rPr>
          <w:rFonts w:hint="eastAsia" w:ascii="仿宋_GB2312" w:hAnsi="仿宋_GB2312" w:eastAsia="仿宋_GB2312" w:cs="仿宋_GB2312"/>
          <w:sz w:val="32"/>
          <w:szCs w:val="32"/>
          <w:lang w:eastAsia="zh-CN"/>
        </w:rPr>
        <w:t>生产安全事故应急预案》及下级预案各镇（乡）</w:t>
      </w:r>
      <w:r>
        <w:rPr>
          <w:rFonts w:hint="eastAsia" w:cs="仿宋_GB2312"/>
          <w:sz w:val="32"/>
          <w:szCs w:val="32"/>
          <w:lang w:val="en-US" w:eastAsia="zh-CN"/>
        </w:rPr>
        <w:t>非煤矿山</w:t>
      </w:r>
      <w:r>
        <w:rPr>
          <w:rFonts w:hint="eastAsia" w:ascii="仿宋_GB2312" w:hAnsi="仿宋_GB2312" w:eastAsia="仿宋_GB2312" w:cs="仿宋_GB2312"/>
          <w:sz w:val="32"/>
          <w:szCs w:val="32"/>
          <w:lang w:eastAsia="zh-CN"/>
        </w:rPr>
        <w:t>事故应急救援预案衔接。</w:t>
      </w:r>
    </w:p>
    <w:p w14:paraId="50B1F37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5" w:name="_Toc25209"/>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 xml:space="preserve"> 奖励与责任</w:t>
      </w:r>
      <w:bookmarkEnd w:id="45"/>
    </w:p>
    <w:p w14:paraId="2E4B8EF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（1）对在非煤矿山事故应急救援工作有突出贡献的单位和个人由所在单位、上级管理部门、地方人民政府给予表彰和奖励。</w:t>
      </w:r>
    </w:p>
    <w:p w14:paraId="500FDF8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（2）对在非煤矿山事故应急救援工作中受伤、致残或死亡的人员，按照国家有关规定给予医疗、抚恤。救援过程中为抢救他人或国家财产英勇牺牲的，应当按照国家有关规定申报烈士。</w:t>
      </w:r>
    </w:p>
    <w:p w14:paraId="155696B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不按规定报告、通报事故真实情况的，对不服从指挥部调遣、临阵脱逃或玩忽职守、失职、渎职、伪造或者故意破坏事故现场的、未立即组织事故抢救等行为的，按照有关规定给予行政处分或经济处罚，构成犯罪的，依法追究刑事责任。</w:t>
      </w:r>
    </w:p>
    <w:p w14:paraId="59953DA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6" w:name="_Toc11919"/>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 预案解释</w:t>
      </w:r>
      <w:bookmarkEnd w:id="46"/>
    </w:p>
    <w:p w14:paraId="7021818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应急管理局负责解释。</w:t>
      </w:r>
    </w:p>
    <w:p w14:paraId="1F4944F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7" w:name="_Toc29001"/>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 xml:space="preserve"> 预案实施时间</w:t>
      </w:r>
      <w:bookmarkEnd w:id="47"/>
    </w:p>
    <w:p w14:paraId="3A69EF1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p w14:paraId="754100B2">
      <w:pPr>
        <w:pStyle w:val="2"/>
        <w:rPr>
          <w:rFonts w:hint="eastAsia" w:ascii="仿宋_GB2312" w:hAnsi="仿宋_GB2312" w:eastAsia="仿宋_GB2312" w:cs="仿宋_GB2312"/>
        </w:rPr>
      </w:pPr>
    </w:p>
    <w:p w14:paraId="74E154E1">
      <w:pPr>
        <w:rPr>
          <w:rFonts w:hint="eastAsia" w:ascii="仿宋_GB2312" w:hAnsi="仿宋_GB2312" w:eastAsia="仿宋_GB2312" w:cs="仿宋_GB2312"/>
        </w:rPr>
      </w:pPr>
    </w:p>
    <w:p w14:paraId="02F200E2">
      <w:pPr>
        <w:pStyle w:val="2"/>
        <w:rPr>
          <w:rFonts w:hint="eastAsia" w:ascii="仿宋_GB2312" w:hAnsi="仿宋_GB2312" w:eastAsia="仿宋_GB2312" w:cs="仿宋_GB2312"/>
        </w:rPr>
      </w:pPr>
    </w:p>
    <w:p w14:paraId="218A4131">
      <w:pPr>
        <w:rPr>
          <w:rFonts w:hint="eastAsia" w:ascii="仿宋_GB2312" w:hAnsi="仿宋_GB2312" w:eastAsia="仿宋_GB2312" w:cs="仿宋_GB2312"/>
        </w:rPr>
      </w:pPr>
    </w:p>
    <w:p w14:paraId="692BF12E">
      <w:pPr>
        <w:pStyle w:val="2"/>
        <w:rPr>
          <w:rFonts w:hint="eastAsia" w:ascii="仿宋_GB2312" w:hAnsi="仿宋_GB2312" w:eastAsia="仿宋_GB2312" w:cs="仿宋_GB2312"/>
        </w:rPr>
      </w:pPr>
    </w:p>
    <w:p w14:paraId="27181B38">
      <w:pPr>
        <w:rPr>
          <w:rFonts w:hint="eastAsia" w:ascii="仿宋_GB2312" w:hAnsi="仿宋_GB2312" w:eastAsia="仿宋_GB2312" w:cs="仿宋_GB2312"/>
        </w:rPr>
      </w:pPr>
    </w:p>
    <w:p w14:paraId="0FB93B84">
      <w:pPr>
        <w:pStyle w:val="2"/>
        <w:rPr>
          <w:rFonts w:hint="eastAsia" w:ascii="仿宋_GB2312" w:hAnsi="仿宋_GB2312" w:eastAsia="仿宋_GB2312" w:cs="仿宋_GB2312"/>
        </w:rPr>
      </w:pPr>
    </w:p>
    <w:p w14:paraId="019AA281">
      <w:pPr>
        <w:rPr>
          <w:rFonts w:hint="eastAsia" w:ascii="仿宋_GB2312" w:hAnsi="仿宋_GB2312" w:eastAsia="仿宋_GB2312" w:cs="仿宋_GB2312"/>
        </w:rPr>
      </w:pPr>
    </w:p>
    <w:p w14:paraId="352FDE7C">
      <w:pPr>
        <w:pStyle w:val="2"/>
        <w:rPr>
          <w:rFonts w:hint="eastAsia" w:ascii="仿宋_GB2312" w:hAnsi="仿宋_GB2312" w:eastAsia="仿宋_GB2312" w:cs="仿宋_GB2312"/>
        </w:rPr>
      </w:pPr>
    </w:p>
    <w:p w14:paraId="10875525">
      <w:pPr>
        <w:rPr>
          <w:rFonts w:hint="eastAsia" w:ascii="仿宋_GB2312" w:hAnsi="仿宋_GB2312" w:eastAsia="仿宋_GB2312" w:cs="仿宋_GB2312"/>
        </w:rPr>
      </w:pPr>
    </w:p>
    <w:p w14:paraId="1161FC41">
      <w:pPr>
        <w:pStyle w:val="2"/>
        <w:rPr>
          <w:rFonts w:hint="eastAsia" w:ascii="仿宋_GB2312" w:hAnsi="仿宋_GB2312" w:eastAsia="仿宋_GB2312" w:cs="仿宋_GB2312"/>
        </w:rPr>
      </w:pPr>
    </w:p>
    <w:p w14:paraId="19A9C444">
      <w:pPr>
        <w:rPr>
          <w:rFonts w:hint="eastAsia" w:ascii="仿宋_GB2312" w:hAnsi="仿宋_GB2312" w:eastAsia="仿宋_GB2312" w:cs="仿宋_GB2312"/>
        </w:rPr>
      </w:pPr>
    </w:p>
    <w:p w14:paraId="7A9F8FD9">
      <w:pPr>
        <w:pStyle w:val="2"/>
        <w:rPr>
          <w:rFonts w:hint="eastAsia" w:ascii="仿宋_GB2312" w:hAnsi="仿宋_GB2312" w:eastAsia="仿宋_GB2312" w:cs="仿宋_GB2312"/>
        </w:rPr>
      </w:pPr>
    </w:p>
    <w:p w14:paraId="42C185CB">
      <w:pPr>
        <w:rPr>
          <w:rFonts w:hint="eastAsia" w:ascii="仿宋_GB2312" w:hAnsi="仿宋_GB2312" w:eastAsia="仿宋_GB2312" w:cs="仿宋_GB2312"/>
        </w:rPr>
      </w:pPr>
    </w:p>
    <w:p w14:paraId="35A89C6A">
      <w:pPr>
        <w:pStyle w:val="2"/>
        <w:rPr>
          <w:rFonts w:hint="eastAsia" w:ascii="仿宋_GB2312" w:hAnsi="仿宋_GB2312" w:eastAsia="仿宋_GB2312" w:cs="仿宋_GB2312"/>
        </w:rPr>
      </w:pPr>
    </w:p>
    <w:p w14:paraId="0A016340">
      <w:pPr>
        <w:rPr>
          <w:rFonts w:hint="eastAsia" w:ascii="仿宋_GB2312" w:hAnsi="仿宋_GB2312" w:eastAsia="仿宋_GB2312" w:cs="仿宋_GB2312"/>
        </w:rPr>
      </w:pPr>
    </w:p>
    <w:p w14:paraId="277FB774">
      <w:pPr>
        <w:pStyle w:val="2"/>
        <w:rPr>
          <w:rFonts w:hint="eastAsia" w:ascii="仿宋_GB2312" w:hAnsi="仿宋_GB2312" w:eastAsia="仿宋_GB2312" w:cs="仿宋_GB2312"/>
        </w:rPr>
      </w:pPr>
    </w:p>
    <w:p w14:paraId="5500CFF9">
      <w:pPr>
        <w:rPr>
          <w:rFonts w:hint="eastAsia" w:ascii="仿宋_GB2312" w:hAnsi="仿宋_GB2312" w:eastAsia="仿宋_GB2312" w:cs="仿宋_GB2312"/>
        </w:rPr>
      </w:pPr>
    </w:p>
    <w:p w14:paraId="59C7A574">
      <w:pPr>
        <w:pStyle w:val="2"/>
        <w:rPr>
          <w:rFonts w:hint="eastAsia" w:ascii="仿宋_GB2312" w:hAnsi="仿宋_GB2312" w:eastAsia="仿宋_GB2312" w:cs="仿宋_GB2312"/>
        </w:rPr>
      </w:pPr>
    </w:p>
    <w:p w14:paraId="2F51CF52">
      <w:pPr>
        <w:rPr>
          <w:rFonts w:hint="eastAsia" w:ascii="仿宋_GB2312" w:hAnsi="仿宋_GB2312" w:eastAsia="仿宋_GB2312" w:cs="仿宋_GB2312"/>
        </w:rPr>
      </w:pPr>
    </w:p>
    <w:p w14:paraId="7D629267">
      <w:pPr>
        <w:pStyle w:val="2"/>
        <w:rPr>
          <w:rFonts w:hint="eastAsia" w:ascii="仿宋_GB2312" w:hAnsi="仿宋_GB2312" w:eastAsia="仿宋_GB2312" w:cs="仿宋_GB2312"/>
        </w:rPr>
      </w:pPr>
    </w:p>
    <w:p w14:paraId="2351C87D">
      <w:pPr>
        <w:rPr>
          <w:rFonts w:hint="eastAsia"/>
        </w:rPr>
      </w:pPr>
    </w:p>
    <w:p w14:paraId="2C542332">
      <w:pPr>
        <w:rPr>
          <w:rFonts w:hint="eastAsia" w:ascii="仿宋_GB2312" w:hAnsi="仿宋_GB2312" w:eastAsia="仿宋_GB2312" w:cs="仿宋_GB2312"/>
        </w:rPr>
      </w:pPr>
    </w:p>
    <w:p w14:paraId="63DDD087">
      <w:pPr>
        <w:pStyle w:val="2"/>
        <w:rPr>
          <w:rFonts w:hint="eastAsia" w:ascii="仿宋_GB2312" w:hAnsi="仿宋_GB2312" w:eastAsia="仿宋_GB2312" w:cs="仿宋_GB2312"/>
        </w:rPr>
      </w:pPr>
    </w:p>
    <w:p w14:paraId="35A4C001">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0"/>
        <w:rPr>
          <w:rFonts w:hint="eastAsia" w:ascii="方正黑体简体" w:hAnsi="方正黑体简体" w:eastAsia="黑体" w:cs="方正黑体简体"/>
          <w:lang w:eastAsia="zh-CN"/>
        </w:rPr>
      </w:pPr>
      <w:bookmarkStart w:id="48" w:name="_Toc7899"/>
      <w:bookmarkStart w:id="49" w:name="_Toc22791"/>
      <w:bookmarkStart w:id="50" w:name="_Toc21155"/>
      <w:bookmarkStart w:id="51" w:name="_Toc7850"/>
      <w:bookmarkStart w:id="52" w:name="_Toc9318"/>
      <w:bookmarkStart w:id="53" w:name="_Toc18569"/>
      <w:bookmarkStart w:id="54" w:name="_Toc13862"/>
      <w:r>
        <w:rPr>
          <w:rFonts w:hint="eastAsia" w:ascii="黑体" w:hAnsi="黑体" w:eastAsia="黑体" w:cs="黑体"/>
          <w:lang w:val="en-US" w:eastAsia="zh-CN"/>
        </w:rPr>
        <w:t>9</w:t>
      </w:r>
      <w:r>
        <w:rPr>
          <w:rFonts w:hint="eastAsia" w:ascii="黑体" w:hAnsi="黑体" w:eastAsia="黑体" w:cs="黑体"/>
        </w:rPr>
        <w:t xml:space="preserve"> </w:t>
      </w:r>
      <w:r>
        <w:rPr>
          <w:rFonts w:hint="eastAsia" w:ascii="黑体" w:hAnsi="黑体" w:eastAsia="黑体" w:cs="黑体"/>
          <w:lang w:val="en-US" w:eastAsia="zh-CN"/>
        </w:rPr>
        <w:t>附件</w:t>
      </w:r>
      <w:bookmarkEnd w:id="48"/>
    </w:p>
    <w:p w14:paraId="3C1DB87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0"/>
        <w:rPr>
          <w:rFonts w:hint="eastAsia" w:ascii="方正黑体简体" w:hAnsi="方正黑体简体" w:eastAsia="方正黑体简体" w:cs="方正黑体简体"/>
          <w:lang w:eastAsia="zh-CN"/>
        </w:rPr>
      </w:pPr>
      <w:bookmarkStart w:id="55" w:name="_Toc13526"/>
      <w:r>
        <w:rPr>
          <w:rFonts w:hint="eastAsia" w:ascii="方正黑体简体" w:hAnsi="方正黑体简体" w:eastAsia="方正黑体简体" w:cs="方正黑体简体"/>
        </w:rPr>
        <w:t>附件</w:t>
      </w:r>
      <w:bookmarkEnd w:id="49"/>
      <w:bookmarkEnd w:id="50"/>
      <w:bookmarkEnd w:id="51"/>
      <w:bookmarkEnd w:id="52"/>
      <w:bookmarkEnd w:id="53"/>
      <w:bookmarkEnd w:id="54"/>
      <w:r>
        <w:rPr>
          <w:rFonts w:hint="eastAsia" w:ascii="方正黑体简体" w:hAnsi="方正黑体简体" w:eastAsia="方正黑体简体" w:cs="方正黑体简体"/>
          <w:lang w:val="en-US" w:eastAsia="zh-CN"/>
        </w:rPr>
        <w:t>1</w:t>
      </w:r>
      <w:bookmarkEnd w:id="55"/>
    </w:p>
    <w:p w14:paraId="532B4B84">
      <w:pPr>
        <w:adjustRightInd w:val="0"/>
        <w:snapToGrid w:val="0"/>
        <w:spacing w:line="360" w:lineRule="atLeast"/>
        <w:jc w:val="center"/>
        <w:rPr>
          <w:rFonts w:hint="eastAsia" w:ascii="方正小标宋简体" w:hAnsi="微软雅黑" w:eastAsia="方正小标宋简体" w:cs="宋体"/>
          <w:color w:val="000000"/>
          <w:kern w:val="0"/>
          <w:sz w:val="44"/>
          <w:szCs w:val="44"/>
          <w:lang w:eastAsia="zh-CN"/>
        </w:rPr>
      </w:pPr>
      <w:r>
        <w:rPr>
          <w:rFonts w:hint="eastAsia" w:ascii="方正小标宋简体" w:hAnsi="微软雅黑" w:eastAsia="方正小标宋简体" w:cs="宋体"/>
          <w:color w:val="000000"/>
          <w:kern w:val="0"/>
          <w:sz w:val="44"/>
          <w:szCs w:val="44"/>
          <w:lang w:eastAsia="zh-CN"/>
        </w:rPr>
        <w:t>事故应急响应流程图</w:t>
      </w:r>
    </w:p>
    <w:p w14:paraId="55BB29DD">
      <w:pPr>
        <w:ind w:left="0" w:leftChars="0" w:right="-76" w:rightChars="-36" w:firstLine="0" w:firstLineChars="0"/>
        <w:jc w:val="center"/>
        <w:rPr>
          <w:rFonts w:ascii="仿宋" w:hAnsi="仿宋" w:eastAsia="仿宋" w:cs="Times New Roman"/>
          <w:color w:val="auto"/>
          <w:sz w:val="32"/>
          <w:szCs w:val="32"/>
        </w:rPr>
      </w:pPr>
    </w:p>
    <w:p w14:paraId="50FE5D73">
      <w:pPr>
        <w:rPr>
          <w:rFonts w:hint="eastAsia" w:ascii="方正黑体简体" w:hAnsi="方正黑体简体" w:eastAsia="方正黑体简体" w:cs="方正黑体简体"/>
        </w:rPr>
      </w:pPr>
      <w:bookmarkStart w:id="56" w:name="_Toc427164790"/>
      <w:bookmarkEnd w:id="56"/>
      <w:r>
        <w:drawing>
          <wp:inline distT="0" distB="0" distL="114300" distR="114300">
            <wp:extent cx="5270500" cy="6311265"/>
            <wp:effectExtent l="0" t="0" r="635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6311265"/>
                    </a:xfrm>
                    <a:prstGeom prst="rect">
                      <a:avLst/>
                    </a:prstGeom>
                    <a:noFill/>
                    <a:ln>
                      <a:noFill/>
                    </a:ln>
                  </pic:spPr>
                </pic:pic>
              </a:graphicData>
            </a:graphic>
          </wp:inline>
        </w:drawing>
      </w:r>
      <w:r>
        <w:rPr>
          <w:rFonts w:ascii="方正黑体简体" w:hAnsi="方正黑体简体" w:cs="Courier New"/>
          <w:color w:val="auto"/>
          <w:sz w:val="32"/>
          <w:szCs w:val="32"/>
        </w:rPr>
        <w:br w:type="page"/>
      </w:r>
      <w:bookmarkStart w:id="57" w:name="_Toc28207"/>
      <w:bookmarkStart w:id="58" w:name="_Toc31466"/>
      <w:bookmarkStart w:id="59" w:name="_Toc10265"/>
      <w:r>
        <w:rPr>
          <w:rFonts w:hint="eastAsia" w:ascii="方正黑体简体" w:hAnsi="方正黑体简体" w:eastAsia="方正黑体简体" w:cs="方正黑体简体"/>
        </w:rPr>
        <w:t>附件</w:t>
      </w:r>
      <w:bookmarkEnd w:id="57"/>
      <w:bookmarkEnd w:id="58"/>
      <w:bookmarkEnd w:id="59"/>
      <w:r>
        <w:rPr>
          <w:rFonts w:hint="eastAsia" w:ascii="方正黑体简体" w:hAnsi="方正黑体简体" w:eastAsia="方正黑体简体" w:cs="方正黑体简体"/>
          <w:lang w:val="en-US" w:eastAsia="zh-CN"/>
        </w:rPr>
        <w:t>2</w:t>
      </w:r>
    </w:p>
    <w:p w14:paraId="3AB8D537">
      <w:pPr>
        <w:adjustRightInd w:val="0"/>
        <w:snapToGrid w:val="0"/>
        <w:spacing w:line="360" w:lineRule="atLeast"/>
        <w:jc w:val="center"/>
        <w:outlineLvl w:val="0"/>
        <w:rPr>
          <w:rFonts w:hint="eastAsia" w:ascii="方正小标宋简体" w:hAnsi="微软雅黑" w:eastAsia="方正小标宋简体" w:cs="宋体"/>
          <w:color w:val="000000"/>
          <w:kern w:val="0"/>
          <w:sz w:val="44"/>
          <w:szCs w:val="44"/>
          <w:lang w:val="en-US" w:eastAsia="zh-CN"/>
        </w:rPr>
      </w:pPr>
      <w:bookmarkStart w:id="60" w:name="_Toc22271"/>
      <w:bookmarkStart w:id="61" w:name="_Toc14945"/>
      <w:bookmarkStart w:id="62" w:name="_Toc16098"/>
      <w:bookmarkStart w:id="63" w:name="_Toc15764"/>
      <w:r>
        <w:rPr>
          <w:rFonts w:hint="eastAsia" w:ascii="方正小标宋简体" w:hAnsi="微软雅黑" w:eastAsia="方正小标宋简体" w:cs="宋体"/>
          <w:color w:val="000000"/>
          <w:kern w:val="0"/>
          <w:sz w:val="44"/>
          <w:szCs w:val="44"/>
          <w:lang w:eastAsia="zh-CN"/>
        </w:rPr>
        <w:t>县</w:t>
      </w:r>
      <w:r>
        <w:rPr>
          <w:rFonts w:hint="eastAsia" w:ascii="方正小标宋简体" w:hAnsi="微软雅黑" w:eastAsia="方正小标宋简体" w:cs="宋体"/>
          <w:color w:val="000000"/>
          <w:kern w:val="0"/>
          <w:sz w:val="44"/>
          <w:szCs w:val="44"/>
          <w:lang w:val="en-US" w:eastAsia="zh-CN"/>
        </w:rPr>
        <w:t>非煤矿山</w:t>
      </w:r>
      <w:r>
        <w:rPr>
          <w:rFonts w:hint="eastAsia" w:ascii="方正小标宋简体" w:hAnsi="微软雅黑" w:eastAsia="方正小标宋简体" w:cs="宋体"/>
          <w:color w:val="000000"/>
          <w:kern w:val="0"/>
          <w:sz w:val="44"/>
          <w:szCs w:val="44"/>
          <w:lang w:eastAsia="zh-CN"/>
        </w:rPr>
        <w:t>事故应急</w:t>
      </w:r>
      <w:r>
        <w:rPr>
          <w:rFonts w:hint="eastAsia" w:ascii="方正小标宋简体" w:hAnsi="微软雅黑" w:eastAsia="方正小标宋简体" w:cs="宋体"/>
          <w:color w:val="000000"/>
          <w:kern w:val="0"/>
          <w:sz w:val="44"/>
          <w:szCs w:val="44"/>
          <w:lang w:val="en-US" w:eastAsia="zh-CN"/>
        </w:rPr>
        <w:t>组织体系图</w:t>
      </w:r>
      <w:bookmarkEnd w:id="60"/>
      <w:bookmarkEnd w:id="61"/>
      <w:bookmarkEnd w:id="62"/>
      <w:bookmarkEnd w:id="63"/>
    </w:p>
    <w:p w14:paraId="7AB2259A">
      <w:pPr>
        <w:pStyle w:val="2"/>
        <w:rPr>
          <w:rFonts w:hint="default"/>
          <w:lang w:val="en-US" w:eastAsia="zh-CN"/>
        </w:rPr>
      </w:pPr>
    </w:p>
    <w:p w14:paraId="42779198">
      <w:r>
        <w:drawing>
          <wp:inline distT="0" distB="0" distL="114300" distR="114300">
            <wp:extent cx="5613400" cy="3898265"/>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13400" cy="3898265"/>
                    </a:xfrm>
                    <a:prstGeom prst="rect">
                      <a:avLst/>
                    </a:prstGeom>
                    <a:noFill/>
                    <a:ln>
                      <a:noFill/>
                    </a:ln>
                  </pic:spPr>
                </pic:pic>
              </a:graphicData>
            </a:graphic>
          </wp:inline>
        </w:drawing>
      </w:r>
    </w:p>
    <w:p w14:paraId="04748BFE">
      <w:pPr>
        <w:pStyle w:val="2"/>
      </w:pPr>
    </w:p>
    <w:p w14:paraId="3ACC5430"/>
    <w:p w14:paraId="059B4859">
      <w:pPr>
        <w:pStyle w:val="2"/>
      </w:pPr>
    </w:p>
    <w:p w14:paraId="7969A513"/>
    <w:p w14:paraId="3438FCCE">
      <w:pPr>
        <w:pStyle w:val="2"/>
      </w:pPr>
    </w:p>
    <w:p w14:paraId="5A003DBE"/>
    <w:p w14:paraId="71354DEC">
      <w:pPr>
        <w:pStyle w:val="2"/>
      </w:pPr>
    </w:p>
    <w:p w14:paraId="178A668E"/>
    <w:p w14:paraId="4D1B13EE">
      <w:pPr>
        <w:pStyle w:val="2"/>
      </w:pPr>
    </w:p>
    <w:p w14:paraId="0AD62496"/>
    <w:p w14:paraId="0C3C8F5D">
      <w:pPr>
        <w:pStyle w:val="2"/>
      </w:pPr>
    </w:p>
    <w:p w14:paraId="0DA21FC0"/>
    <w:p w14:paraId="244E2301">
      <w:pPr>
        <w:pStyle w:val="2"/>
      </w:pPr>
    </w:p>
    <w:p w14:paraId="1AF4C9B0"/>
    <w:p w14:paraId="78D4B387">
      <w:pPr>
        <w:pStyle w:val="2"/>
      </w:pPr>
    </w:p>
    <w:p w14:paraId="1DA60FDB">
      <w:pPr>
        <w:ind w:left="0" w:leftChars="0" w:firstLine="0" w:firstLineChars="0"/>
        <w:outlineLvl w:val="0"/>
        <w:rPr>
          <w:rFonts w:hint="eastAsia" w:ascii="方正黑体简体" w:hAnsi="方正黑体简体" w:eastAsia="方正黑体简体" w:cs="方正黑体简体"/>
          <w:lang w:val="en-US" w:eastAsia="zh-CN"/>
        </w:rPr>
      </w:pPr>
      <w:bookmarkStart w:id="64" w:name="_Toc3473"/>
      <w:bookmarkStart w:id="65" w:name="_Toc7548"/>
      <w:bookmarkStart w:id="66" w:name="_Toc28733"/>
      <w:bookmarkStart w:id="67" w:name="_Toc2359"/>
      <w:bookmarkStart w:id="68" w:name="_Toc17524"/>
      <w:bookmarkStart w:id="69" w:name="_Toc16508"/>
      <w:bookmarkStart w:id="70" w:name="_Toc17320"/>
      <w:r>
        <w:rPr>
          <w:rFonts w:hint="eastAsia" w:ascii="方正黑体简体" w:hAnsi="方正黑体简体" w:eastAsia="方正黑体简体" w:cs="方正黑体简体"/>
        </w:rPr>
        <w:t>附件</w:t>
      </w:r>
      <w:bookmarkEnd w:id="64"/>
      <w:bookmarkEnd w:id="65"/>
      <w:bookmarkEnd w:id="66"/>
      <w:bookmarkEnd w:id="67"/>
      <w:bookmarkEnd w:id="68"/>
      <w:bookmarkEnd w:id="69"/>
      <w:r>
        <w:rPr>
          <w:rFonts w:hint="eastAsia" w:ascii="方正黑体简体" w:hAnsi="方正黑体简体" w:eastAsia="方正黑体简体" w:cs="方正黑体简体"/>
          <w:lang w:val="en-US" w:eastAsia="zh-CN"/>
        </w:rPr>
        <w:t>3</w:t>
      </w:r>
      <w:bookmarkEnd w:id="70"/>
    </w:p>
    <w:p w14:paraId="5ABD46A1">
      <w:pPr>
        <w:pStyle w:val="3"/>
        <w:jc w:val="center"/>
        <w:outlineLvl w:val="0"/>
        <w:rPr>
          <w:rFonts w:hint="eastAsia" w:ascii="方正小标宋简体" w:hAnsi="微软雅黑" w:eastAsia="方正小标宋简体" w:cs="宋体"/>
          <w:color w:val="000000"/>
          <w:kern w:val="0"/>
          <w:sz w:val="44"/>
          <w:szCs w:val="44"/>
          <w:lang w:val="en-US" w:eastAsia="zh-CN" w:bidi="ar-SA"/>
        </w:rPr>
      </w:pPr>
      <w:bookmarkStart w:id="71" w:name="_Toc6937"/>
      <w:bookmarkStart w:id="72" w:name="_Toc17317"/>
      <w:bookmarkStart w:id="73" w:name="_Toc17903"/>
      <w:bookmarkStart w:id="74" w:name="_Toc953"/>
      <w:r>
        <w:rPr>
          <w:rFonts w:hint="eastAsia" w:ascii="方正小标宋简体" w:hAnsi="微软雅黑" w:eastAsia="方正小标宋简体" w:cs="宋体"/>
          <w:color w:val="000000"/>
          <w:kern w:val="0"/>
          <w:sz w:val="44"/>
          <w:szCs w:val="44"/>
          <w:lang w:val="en-US" w:eastAsia="zh-CN" w:bidi="ar-SA"/>
        </w:rPr>
        <w:t>永泰县救援队应急救援装备及物资情况表</w:t>
      </w:r>
      <w:bookmarkEnd w:id="71"/>
      <w:bookmarkEnd w:id="72"/>
      <w:bookmarkEnd w:id="73"/>
      <w:bookmarkEnd w:id="7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24"/>
        <w:gridCol w:w="907"/>
        <w:gridCol w:w="2419"/>
        <w:gridCol w:w="1793"/>
        <w:gridCol w:w="1120"/>
      </w:tblGrid>
      <w:tr w14:paraId="2EB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3738BF6F">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专业救援队</w:t>
            </w:r>
            <w:r>
              <w:rPr>
                <w:rFonts w:hint="default"/>
                <w:sz w:val="32"/>
                <w:szCs w:val="40"/>
                <w:vertAlign w:val="baseline"/>
                <w:lang w:val="en-US" w:eastAsia="zh-CN"/>
              </w:rPr>
              <w:t>应急救援装备及物资情况表</w:t>
            </w:r>
          </w:p>
        </w:tc>
      </w:tr>
      <w:tr w14:paraId="0B81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5E64E9D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61BE07C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4046E667">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4D7456CE">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781C2DD5">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2BC6611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6930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42E928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62" w:type="dxa"/>
            <w:noWrap w:val="0"/>
            <w:vAlign w:val="center"/>
          </w:tcPr>
          <w:p w14:paraId="3A185B1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永泰供电公司救援队</w:t>
            </w:r>
          </w:p>
        </w:tc>
        <w:tc>
          <w:tcPr>
            <w:tcW w:w="920" w:type="dxa"/>
            <w:noWrap w:val="0"/>
            <w:vAlign w:val="center"/>
          </w:tcPr>
          <w:p w14:paraId="6585F1F1">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502E25AA">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移动发电车1辆、无人机2架、高空作业车1辆、卫星电话1部、工业泵1台。</w:t>
            </w:r>
          </w:p>
        </w:tc>
        <w:tc>
          <w:tcPr>
            <w:tcW w:w="1836" w:type="dxa"/>
            <w:noWrap w:val="0"/>
            <w:vAlign w:val="center"/>
          </w:tcPr>
          <w:p w14:paraId="0ACFFA66">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低压电力电缆、电力电缆、架空绝缘导线、交流避雷器、防洪袋、防洪沙袋等。</w:t>
            </w:r>
          </w:p>
        </w:tc>
        <w:tc>
          <w:tcPr>
            <w:tcW w:w="1146" w:type="dxa"/>
            <w:noWrap w:val="0"/>
            <w:vAlign w:val="center"/>
          </w:tcPr>
          <w:p w14:paraId="21D5EC68">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人员不可调派</w:t>
            </w:r>
          </w:p>
        </w:tc>
      </w:tr>
      <w:tr w14:paraId="6E4A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6076865">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62" w:type="dxa"/>
            <w:noWrap w:val="0"/>
            <w:vAlign w:val="center"/>
          </w:tcPr>
          <w:p w14:paraId="1E160EF1">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气象局救援队</w:t>
            </w:r>
          </w:p>
        </w:tc>
        <w:tc>
          <w:tcPr>
            <w:tcW w:w="920" w:type="dxa"/>
            <w:noWrap w:val="0"/>
            <w:vAlign w:val="center"/>
          </w:tcPr>
          <w:p w14:paraId="40D3BC63">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477" w:type="dxa"/>
            <w:noWrap w:val="0"/>
            <w:vAlign w:val="center"/>
          </w:tcPr>
          <w:p w14:paraId="2D4ECD6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13A3A636">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146" w:type="dxa"/>
            <w:noWrap w:val="0"/>
            <w:vAlign w:val="center"/>
          </w:tcPr>
          <w:p w14:paraId="467657EF">
            <w:pPr>
              <w:jc w:val="center"/>
              <w:rPr>
                <w:rFonts w:hint="eastAsia" w:ascii="宋体" w:hAnsi="宋体" w:eastAsia="宋体" w:cs="宋体"/>
                <w:color w:val="000000"/>
                <w:kern w:val="0"/>
                <w:sz w:val="22"/>
                <w:szCs w:val="18"/>
                <w:u w:val="none"/>
                <w:vertAlign w:val="baseline"/>
                <w:lang w:val="en-US" w:eastAsia="zh-CN" w:bidi="ar"/>
              </w:rPr>
            </w:pPr>
          </w:p>
        </w:tc>
      </w:tr>
      <w:tr w14:paraId="51BA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A7DDEA3">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62" w:type="dxa"/>
            <w:noWrap w:val="0"/>
            <w:vAlign w:val="center"/>
          </w:tcPr>
          <w:p w14:paraId="454DA4FC">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民政局救援队</w:t>
            </w:r>
          </w:p>
        </w:tc>
        <w:tc>
          <w:tcPr>
            <w:tcW w:w="920" w:type="dxa"/>
            <w:noWrap w:val="0"/>
            <w:vAlign w:val="center"/>
          </w:tcPr>
          <w:p w14:paraId="6298B8DC">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14:paraId="059CAC37">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14:paraId="764AC70C">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棉被51床、棉衣50件、毛毯30件、手电筒30个。</w:t>
            </w:r>
          </w:p>
        </w:tc>
        <w:tc>
          <w:tcPr>
            <w:tcW w:w="1146" w:type="dxa"/>
            <w:noWrap w:val="0"/>
            <w:vAlign w:val="center"/>
          </w:tcPr>
          <w:p w14:paraId="179C7000">
            <w:pPr>
              <w:jc w:val="center"/>
              <w:rPr>
                <w:rFonts w:hint="eastAsia" w:ascii="宋体" w:hAnsi="宋体" w:eastAsia="宋体" w:cs="宋体"/>
                <w:color w:val="000000"/>
                <w:kern w:val="0"/>
                <w:sz w:val="22"/>
                <w:szCs w:val="18"/>
                <w:u w:val="none"/>
                <w:vertAlign w:val="baseline"/>
                <w:lang w:val="en-US" w:eastAsia="zh-CN" w:bidi="ar"/>
              </w:rPr>
            </w:pPr>
          </w:p>
        </w:tc>
      </w:tr>
      <w:tr w14:paraId="7F9C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D674369">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62" w:type="dxa"/>
            <w:noWrap w:val="0"/>
            <w:vAlign w:val="center"/>
          </w:tcPr>
          <w:p w14:paraId="38624590">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民用爆破有限公司救援队</w:t>
            </w:r>
          </w:p>
        </w:tc>
        <w:tc>
          <w:tcPr>
            <w:tcW w:w="920" w:type="dxa"/>
            <w:noWrap w:val="0"/>
            <w:vAlign w:val="center"/>
          </w:tcPr>
          <w:p w14:paraId="3223F83D">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14:paraId="1A716FD6">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喊话器1台、三号灭火器14台、水枪2把。</w:t>
            </w:r>
          </w:p>
        </w:tc>
        <w:tc>
          <w:tcPr>
            <w:tcW w:w="1836" w:type="dxa"/>
            <w:noWrap w:val="0"/>
            <w:vAlign w:val="center"/>
          </w:tcPr>
          <w:p w14:paraId="3C30B80C">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防汛灯具2台、防护头盔4个、应急灯5台、雨衣3件。</w:t>
            </w:r>
          </w:p>
        </w:tc>
        <w:tc>
          <w:tcPr>
            <w:tcW w:w="1146" w:type="dxa"/>
            <w:noWrap w:val="0"/>
            <w:vAlign w:val="center"/>
          </w:tcPr>
          <w:p w14:paraId="5324D8FF">
            <w:pPr>
              <w:jc w:val="center"/>
              <w:rPr>
                <w:rFonts w:hint="eastAsia"/>
                <w:sz w:val="18"/>
                <w:szCs w:val="18"/>
                <w:vertAlign w:val="baseline"/>
                <w:lang w:val="en-US" w:eastAsia="zh-CN"/>
              </w:rPr>
            </w:pPr>
          </w:p>
        </w:tc>
      </w:tr>
      <w:tr w14:paraId="3BD0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5A69241">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62" w:type="dxa"/>
            <w:noWrap w:val="0"/>
            <w:vAlign w:val="center"/>
          </w:tcPr>
          <w:p w14:paraId="037687F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水电发展公司救援队</w:t>
            </w:r>
          </w:p>
        </w:tc>
        <w:tc>
          <w:tcPr>
            <w:tcW w:w="920" w:type="dxa"/>
            <w:noWrap w:val="0"/>
            <w:vAlign w:val="center"/>
          </w:tcPr>
          <w:p w14:paraId="26BDCFB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14:paraId="11C5B043">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汽油发电机组2台、对讲机4部、潜水泵1台。</w:t>
            </w:r>
          </w:p>
        </w:tc>
        <w:tc>
          <w:tcPr>
            <w:tcW w:w="1836" w:type="dxa"/>
            <w:noWrap w:val="0"/>
            <w:vAlign w:val="center"/>
          </w:tcPr>
          <w:p w14:paraId="3018C3BF">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雨衣雨裤30套、雨鞋30双、铁锹10把、簸箕10担、编织袋2000个、救生衣30件、锄头10把。</w:t>
            </w:r>
          </w:p>
        </w:tc>
        <w:tc>
          <w:tcPr>
            <w:tcW w:w="1146" w:type="dxa"/>
            <w:noWrap w:val="0"/>
            <w:vAlign w:val="center"/>
          </w:tcPr>
          <w:p w14:paraId="3A697C1E">
            <w:pPr>
              <w:jc w:val="center"/>
              <w:rPr>
                <w:rFonts w:hint="eastAsia" w:ascii="宋体" w:hAnsi="宋体" w:eastAsia="宋体" w:cs="宋体"/>
                <w:color w:val="000000"/>
                <w:kern w:val="0"/>
                <w:sz w:val="22"/>
                <w:szCs w:val="18"/>
                <w:u w:val="none"/>
                <w:vertAlign w:val="baseline"/>
                <w:lang w:val="en-US" w:eastAsia="zh-CN" w:bidi="ar"/>
              </w:rPr>
            </w:pPr>
          </w:p>
        </w:tc>
      </w:tr>
      <w:tr w14:paraId="2BD3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035F372">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62" w:type="dxa"/>
            <w:noWrap w:val="0"/>
            <w:vAlign w:val="center"/>
          </w:tcPr>
          <w:p w14:paraId="477AD82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卫生防疫应急队伍</w:t>
            </w:r>
          </w:p>
        </w:tc>
        <w:tc>
          <w:tcPr>
            <w:tcW w:w="920" w:type="dxa"/>
            <w:noWrap w:val="0"/>
            <w:vAlign w:val="center"/>
          </w:tcPr>
          <w:p w14:paraId="3C672BC2">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14:paraId="73CC18A2">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电动喷雾器（大）1台、（小）2台、手电喷雾器5台。</w:t>
            </w:r>
          </w:p>
        </w:tc>
        <w:tc>
          <w:tcPr>
            <w:tcW w:w="1836" w:type="dxa"/>
            <w:noWrap w:val="0"/>
            <w:vAlign w:val="center"/>
          </w:tcPr>
          <w:p w14:paraId="023ACE23">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消毒液500瓶。</w:t>
            </w:r>
          </w:p>
        </w:tc>
        <w:tc>
          <w:tcPr>
            <w:tcW w:w="1146" w:type="dxa"/>
            <w:noWrap w:val="0"/>
            <w:vAlign w:val="center"/>
          </w:tcPr>
          <w:p w14:paraId="73E4BD78">
            <w:pPr>
              <w:jc w:val="center"/>
              <w:rPr>
                <w:rFonts w:hint="eastAsia" w:ascii="宋体" w:hAnsi="宋体" w:eastAsia="宋体" w:cs="宋体"/>
                <w:color w:val="000000"/>
                <w:kern w:val="0"/>
                <w:sz w:val="22"/>
                <w:szCs w:val="18"/>
                <w:u w:val="none"/>
                <w:vertAlign w:val="baseline"/>
                <w:lang w:val="en-US" w:eastAsia="zh-CN" w:bidi="ar"/>
              </w:rPr>
            </w:pPr>
          </w:p>
        </w:tc>
      </w:tr>
      <w:tr w14:paraId="79B2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359A24A">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62" w:type="dxa"/>
            <w:noWrap w:val="0"/>
            <w:vAlign w:val="center"/>
          </w:tcPr>
          <w:p w14:paraId="3F5A553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商务局应急救援队</w:t>
            </w:r>
          </w:p>
        </w:tc>
        <w:tc>
          <w:tcPr>
            <w:tcW w:w="920" w:type="dxa"/>
            <w:noWrap w:val="0"/>
            <w:vAlign w:val="center"/>
          </w:tcPr>
          <w:p w14:paraId="1357481A">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477" w:type="dxa"/>
            <w:noWrap w:val="0"/>
            <w:vAlign w:val="center"/>
          </w:tcPr>
          <w:p w14:paraId="67A52832">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628AAFEF">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救生衣39件、救生圈39个、雨衣60件、雨鞋39双、铁锹18把。</w:t>
            </w:r>
          </w:p>
        </w:tc>
        <w:tc>
          <w:tcPr>
            <w:tcW w:w="1146" w:type="dxa"/>
            <w:noWrap w:val="0"/>
            <w:vAlign w:val="center"/>
          </w:tcPr>
          <w:p w14:paraId="6BD17E44">
            <w:pPr>
              <w:jc w:val="center"/>
              <w:rPr>
                <w:rFonts w:hint="eastAsia" w:ascii="宋体" w:hAnsi="宋体" w:eastAsia="宋体" w:cs="宋体"/>
                <w:color w:val="000000"/>
                <w:kern w:val="0"/>
                <w:sz w:val="22"/>
                <w:szCs w:val="18"/>
                <w:u w:val="none"/>
                <w:vertAlign w:val="baseline"/>
                <w:lang w:val="en-US" w:eastAsia="zh-CN" w:bidi="ar"/>
              </w:rPr>
            </w:pPr>
          </w:p>
        </w:tc>
      </w:tr>
      <w:tr w14:paraId="6255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105" w:type="dxa"/>
            <w:noWrap w:val="0"/>
            <w:vAlign w:val="center"/>
          </w:tcPr>
          <w:p w14:paraId="7367578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62" w:type="dxa"/>
            <w:noWrap w:val="0"/>
            <w:vAlign w:val="center"/>
          </w:tcPr>
          <w:p w14:paraId="7EE2A5A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电信救援队</w:t>
            </w:r>
          </w:p>
        </w:tc>
        <w:tc>
          <w:tcPr>
            <w:tcW w:w="920" w:type="dxa"/>
            <w:noWrap w:val="0"/>
            <w:vAlign w:val="center"/>
          </w:tcPr>
          <w:p w14:paraId="00103E55">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14:paraId="7BB13DD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移动发电车1辆、卫星电话2台、对讲机2台、喊话器1个。</w:t>
            </w:r>
          </w:p>
        </w:tc>
        <w:tc>
          <w:tcPr>
            <w:tcW w:w="1836" w:type="dxa"/>
            <w:noWrap w:val="0"/>
            <w:vAlign w:val="center"/>
          </w:tcPr>
          <w:p w14:paraId="718FFAD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救生衣12件、铁锹2个、雨衣15件、雨鞋15双。</w:t>
            </w:r>
          </w:p>
        </w:tc>
        <w:tc>
          <w:tcPr>
            <w:tcW w:w="1146" w:type="dxa"/>
            <w:noWrap w:val="0"/>
            <w:vAlign w:val="center"/>
          </w:tcPr>
          <w:p w14:paraId="4C656394">
            <w:pPr>
              <w:jc w:val="center"/>
              <w:rPr>
                <w:rFonts w:hint="eastAsia" w:ascii="宋体" w:hAnsi="宋体" w:eastAsia="宋体" w:cs="宋体"/>
                <w:color w:val="000000"/>
                <w:kern w:val="0"/>
                <w:sz w:val="22"/>
                <w:szCs w:val="18"/>
                <w:u w:val="none"/>
                <w:vertAlign w:val="baseline"/>
                <w:lang w:val="en-US" w:eastAsia="zh-CN" w:bidi="ar"/>
              </w:rPr>
            </w:pPr>
          </w:p>
        </w:tc>
      </w:tr>
      <w:tr w14:paraId="6F9B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4CDF82C">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62" w:type="dxa"/>
            <w:noWrap w:val="0"/>
            <w:vAlign w:val="center"/>
          </w:tcPr>
          <w:p w14:paraId="7653CFB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林业局机关消防应急队伍</w:t>
            </w:r>
          </w:p>
        </w:tc>
        <w:tc>
          <w:tcPr>
            <w:tcW w:w="920" w:type="dxa"/>
            <w:noWrap w:val="0"/>
            <w:vAlign w:val="center"/>
          </w:tcPr>
          <w:p w14:paraId="1F6AF44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477" w:type="dxa"/>
            <w:noWrap w:val="0"/>
            <w:vAlign w:val="center"/>
          </w:tcPr>
          <w:p w14:paraId="61830388">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小型无人机2架、大型无人机1架、移动式水泵4台、割草机4台、油锯9台、对讲机9部、风力灭火器15台、点火器10个、灭火水枪60把。</w:t>
            </w:r>
          </w:p>
        </w:tc>
        <w:tc>
          <w:tcPr>
            <w:tcW w:w="1836" w:type="dxa"/>
            <w:noWrap w:val="0"/>
            <w:vAlign w:val="center"/>
          </w:tcPr>
          <w:p w14:paraId="435E9C5C">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防火服100件、森林消防防护头盔80个、长柄砍刀60把、砍刀80把、灭火弹60箱、工兵铲60把。</w:t>
            </w:r>
          </w:p>
        </w:tc>
        <w:tc>
          <w:tcPr>
            <w:tcW w:w="1146" w:type="dxa"/>
            <w:noWrap w:val="0"/>
            <w:vAlign w:val="center"/>
          </w:tcPr>
          <w:p w14:paraId="7EC90A71">
            <w:pPr>
              <w:jc w:val="center"/>
              <w:rPr>
                <w:rFonts w:hint="eastAsia" w:ascii="宋体" w:hAnsi="宋体" w:eastAsia="宋体" w:cs="宋体"/>
                <w:color w:val="000000"/>
                <w:kern w:val="0"/>
                <w:sz w:val="22"/>
                <w:szCs w:val="18"/>
                <w:u w:val="none"/>
                <w:vertAlign w:val="baseline"/>
                <w:lang w:val="en-US" w:eastAsia="zh-CN" w:bidi="ar"/>
              </w:rPr>
            </w:pPr>
          </w:p>
        </w:tc>
      </w:tr>
      <w:tr w14:paraId="4975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F50F1E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62" w:type="dxa"/>
            <w:noWrap w:val="0"/>
            <w:vAlign w:val="center"/>
          </w:tcPr>
          <w:p w14:paraId="0CA4E87F">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自然资源和规划局救援队</w:t>
            </w:r>
          </w:p>
        </w:tc>
        <w:tc>
          <w:tcPr>
            <w:tcW w:w="920" w:type="dxa"/>
            <w:noWrap w:val="0"/>
            <w:vAlign w:val="center"/>
          </w:tcPr>
          <w:p w14:paraId="575648C6">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477" w:type="dxa"/>
            <w:noWrap w:val="0"/>
            <w:vAlign w:val="center"/>
          </w:tcPr>
          <w:p w14:paraId="75338BE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14:paraId="42CCC93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雨衣62套、雨鞋62双、手电筒62把。</w:t>
            </w:r>
          </w:p>
        </w:tc>
        <w:tc>
          <w:tcPr>
            <w:tcW w:w="1146" w:type="dxa"/>
            <w:noWrap w:val="0"/>
            <w:vAlign w:val="center"/>
          </w:tcPr>
          <w:p w14:paraId="195FAA4E">
            <w:pPr>
              <w:jc w:val="both"/>
              <w:rPr>
                <w:rFonts w:hint="eastAsia" w:ascii="宋体" w:hAnsi="宋体" w:eastAsia="宋体" w:cs="宋体"/>
                <w:color w:val="000000"/>
                <w:kern w:val="0"/>
                <w:sz w:val="22"/>
                <w:szCs w:val="18"/>
                <w:u w:val="none"/>
                <w:vertAlign w:val="baseline"/>
                <w:lang w:val="en-US" w:eastAsia="zh-CN" w:bidi="ar"/>
              </w:rPr>
            </w:pPr>
          </w:p>
        </w:tc>
      </w:tr>
      <w:tr w14:paraId="0838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8E783AE">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62" w:type="dxa"/>
            <w:noWrap w:val="0"/>
            <w:vAlign w:val="center"/>
          </w:tcPr>
          <w:p w14:paraId="5B8ED3D3">
            <w:pPr>
              <w:keepNext w:val="0"/>
              <w:keepLines w:val="0"/>
              <w:widowControl/>
              <w:suppressLineNumbers w:val="0"/>
              <w:jc w:val="left"/>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住房和城乡建设局应急队伍</w:t>
            </w:r>
          </w:p>
        </w:tc>
        <w:tc>
          <w:tcPr>
            <w:tcW w:w="920" w:type="dxa"/>
            <w:noWrap w:val="0"/>
            <w:vAlign w:val="center"/>
          </w:tcPr>
          <w:p w14:paraId="3E27648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627E12D3">
            <w:pPr>
              <w:jc w:val="left"/>
              <w:rPr>
                <w:rFonts w:hint="eastAsia" w:ascii="宋体" w:hAnsi="宋体" w:eastAsia="宋体" w:cs="宋体"/>
                <w:color w:val="000000"/>
                <w:kern w:val="0"/>
                <w:sz w:val="22"/>
                <w:szCs w:val="18"/>
                <w:u w:val="none"/>
                <w:vertAlign w:val="baseline"/>
                <w:lang w:val="en-US" w:eastAsia="zh-CN" w:bidi="ar"/>
              </w:rPr>
            </w:pPr>
          </w:p>
        </w:tc>
        <w:tc>
          <w:tcPr>
            <w:tcW w:w="1836" w:type="dxa"/>
            <w:noWrap w:val="0"/>
            <w:vAlign w:val="center"/>
          </w:tcPr>
          <w:p w14:paraId="2BD7CCD9">
            <w:pPr>
              <w:jc w:val="left"/>
              <w:rPr>
                <w:rFonts w:hint="eastAsia" w:ascii="宋体" w:hAnsi="宋体" w:eastAsia="宋体" w:cs="宋体"/>
                <w:color w:val="000000"/>
                <w:kern w:val="0"/>
                <w:sz w:val="22"/>
                <w:szCs w:val="18"/>
                <w:u w:val="none"/>
                <w:vertAlign w:val="baseline"/>
                <w:lang w:val="en-US" w:eastAsia="zh-CN" w:bidi="ar"/>
              </w:rPr>
            </w:pPr>
          </w:p>
        </w:tc>
        <w:tc>
          <w:tcPr>
            <w:tcW w:w="1146" w:type="dxa"/>
            <w:noWrap w:val="0"/>
            <w:vAlign w:val="center"/>
          </w:tcPr>
          <w:p w14:paraId="2AEC82AA">
            <w:pPr>
              <w:jc w:val="both"/>
              <w:rPr>
                <w:rFonts w:hint="eastAsia" w:ascii="宋体" w:hAnsi="宋体" w:eastAsia="宋体" w:cs="宋体"/>
                <w:color w:val="000000"/>
                <w:kern w:val="0"/>
                <w:sz w:val="22"/>
                <w:szCs w:val="18"/>
                <w:u w:val="none"/>
                <w:vertAlign w:val="baseline"/>
                <w:lang w:val="en-US" w:eastAsia="zh-CN" w:bidi="ar"/>
              </w:rPr>
            </w:pPr>
          </w:p>
        </w:tc>
      </w:tr>
      <w:tr w14:paraId="552C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noWrap w:val="0"/>
            <w:vAlign w:val="center"/>
          </w:tcPr>
          <w:p w14:paraId="0260B13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62" w:type="dxa"/>
            <w:vMerge w:val="restart"/>
            <w:noWrap w:val="0"/>
            <w:vAlign w:val="center"/>
          </w:tcPr>
          <w:p w14:paraId="7F6F2237">
            <w:pPr>
              <w:keepNext w:val="0"/>
              <w:keepLines w:val="0"/>
              <w:widowControl/>
              <w:suppressLineNumbers w:val="0"/>
              <w:jc w:val="center"/>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永泰县应急管理局应急队伍</w:t>
            </w:r>
          </w:p>
        </w:tc>
        <w:tc>
          <w:tcPr>
            <w:tcW w:w="920" w:type="dxa"/>
            <w:noWrap w:val="0"/>
            <w:vAlign w:val="center"/>
          </w:tcPr>
          <w:p w14:paraId="2A7847E8">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760E1900">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5CD03361">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6C4996B9">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刘岐专业森林消防队</w:t>
            </w:r>
          </w:p>
        </w:tc>
      </w:tr>
      <w:tr w14:paraId="449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1DF33DA0">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7C19CBEB">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22526C4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0B1A0685">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465B174B">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6F2324E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清凉专业森林消防队</w:t>
            </w:r>
          </w:p>
        </w:tc>
      </w:tr>
      <w:tr w14:paraId="79E8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75E98329">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2D67D912">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149FBAD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225BF4D9">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7B21C9E3">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783FF76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白云专业森林消防队</w:t>
            </w:r>
          </w:p>
        </w:tc>
      </w:tr>
      <w:tr w14:paraId="5243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6D1B1128">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1D48DCC3">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460EF06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6F3DC0B0">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5B355A7F">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6054E43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大洋专业森林消防队</w:t>
            </w:r>
          </w:p>
        </w:tc>
      </w:tr>
      <w:tr w14:paraId="698E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628700BB">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212DF1BD">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09E79040">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3EC22AED">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302057CD">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1FC15F7C">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梧桐专业森林消防队</w:t>
            </w:r>
          </w:p>
        </w:tc>
      </w:tr>
      <w:tr w14:paraId="11AC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7FB03DBB">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03BE1498">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50F81529">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5375D4CA">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风力灭火机5台。</w:t>
            </w:r>
          </w:p>
        </w:tc>
        <w:tc>
          <w:tcPr>
            <w:tcW w:w="1836" w:type="dxa"/>
            <w:noWrap w:val="0"/>
            <w:vAlign w:val="center"/>
          </w:tcPr>
          <w:p w14:paraId="713FAC2C">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2FE297FA">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嵩口专业森林消防队</w:t>
            </w:r>
          </w:p>
        </w:tc>
      </w:tr>
      <w:tr w14:paraId="7ED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336B3FE">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14:paraId="1849E041">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2362888A">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446</w:t>
            </w:r>
          </w:p>
        </w:tc>
        <w:tc>
          <w:tcPr>
            <w:tcW w:w="2477" w:type="dxa"/>
            <w:noWrap w:val="0"/>
            <w:vAlign w:val="center"/>
          </w:tcPr>
          <w:p w14:paraId="73BE64A3">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309F916B">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2BF12A64">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73B38604">
      <w:pPr>
        <w:rPr>
          <w:rFonts w:hint="default"/>
          <w:lang w:val="en-US" w:eastAsia="zh-CN"/>
        </w:rPr>
      </w:pPr>
    </w:p>
    <w:p w14:paraId="15747048">
      <w:pPr>
        <w:pStyle w:val="10"/>
        <w:ind w:left="0" w:firstLine="0"/>
      </w:pPr>
    </w:p>
    <w:p w14:paraId="565D9594"/>
    <w:p w14:paraId="292BAB1C">
      <w:pPr>
        <w:pStyle w:val="2"/>
      </w:pPr>
    </w:p>
    <w:p w14:paraId="1144041E">
      <w:pPr>
        <w:pStyle w:val="3"/>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27"/>
        <w:gridCol w:w="904"/>
        <w:gridCol w:w="2414"/>
        <w:gridCol w:w="1796"/>
        <w:gridCol w:w="1122"/>
      </w:tblGrid>
      <w:tr w14:paraId="67AF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079EC286">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综合救援队</w:t>
            </w:r>
            <w:r>
              <w:rPr>
                <w:rFonts w:hint="default"/>
                <w:sz w:val="32"/>
                <w:szCs w:val="40"/>
                <w:vertAlign w:val="baseline"/>
                <w:lang w:val="en-US" w:eastAsia="zh-CN"/>
              </w:rPr>
              <w:t>应急救援装备及物资情况表</w:t>
            </w:r>
          </w:p>
        </w:tc>
      </w:tr>
      <w:tr w14:paraId="0FA6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2D7DAC27">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3EFD31C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35EBF2DE">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5D0667FC">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4D8DD371">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638D28A8">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77E0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F3B606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14:paraId="0B8ECB2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永泰县消防救援队</w:t>
            </w:r>
          </w:p>
        </w:tc>
        <w:tc>
          <w:tcPr>
            <w:tcW w:w="920" w:type="dxa"/>
            <w:noWrap w:val="0"/>
            <w:vAlign w:val="center"/>
          </w:tcPr>
          <w:p w14:paraId="38F73A2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477" w:type="dxa"/>
            <w:noWrap w:val="0"/>
            <w:vAlign w:val="center"/>
          </w:tcPr>
          <w:p w14:paraId="376C60E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ascii="宋体" w:hAnsi="宋体" w:eastAsia="宋体" w:cs="宋体"/>
                <w:color w:val="000000"/>
                <w:kern w:val="0"/>
                <w:sz w:val="24"/>
                <w:szCs w:val="24"/>
                <w:lang w:val="en-US" w:eastAsia="zh-CN" w:bidi="ar"/>
              </w:rPr>
              <w:t>一七泡沫水罐车1部、德国曼抢险救援车1部、豪沃高喷水罐车1部、登高平台车1部、五十铃水罐车1部、五十铃抢险车1部、豪沃水罐车2部。</w:t>
            </w:r>
          </w:p>
        </w:tc>
        <w:tc>
          <w:tcPr>
            <w:tcW w:w="1836" w:type="dxa"/>
            <w:noWrap w:val="0"/>
            <w:vAlign w:val="center"/>
          </w:tcPr>
          <w:p w14:paraId="22389FB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便携式发动机2台、油锯2台、切割机2台、液压破拆工具2台、抛绳（牵绳）装备1套、生命探测仪1台、热成像设备1套、卫星电话2台、对讲机25台、喊话器3个、水枪12把, 防护（防生化）服7套、救生衣50件、救生圈6个、铁锹2把、铁镐2把、避火服2套、防护头盔40个、雨鞋20双、担架4个。</w:t>
            </w:r>
          </w:p>
        </w:tc>
        <w:tc>
          <w:tcPr>
            <w:tcW w:w="1146" w:type="dxa"/>
            <w:noWrap w:val="0"/>
            <w:vAlign w:val="center"/>
          </w:tcPr>
          <w:p w14:paraId="27E63B9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1EEE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92CD0C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14:paraId="504F1DE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永泰县嵩口消防救援站</w:t>
            </w:r>
          </w:p>
        </w:tc>
        <w:tc>
          <w:tcPr>
            <w:tcW w:w="920" w:type="dxa"/>
            <w:noWrap w:val="0"/>
            <w:vAlign w:val="center"/>
          </w:tcPr>
          <w:p w14:paraId="2D23D64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14:paraId="2DFFD55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豪沃水罐车1部、五十铃水罐车泡沫1部、五十铃抢险车1部</w:t>
            </w:r>
          </w:p>
        </w:tc>
        <w:tc>
          <w:tcPr>
            <w:tcW w:w="1836" w:type="dxa"/>
            <w:noWrap w:val="0"/>
            <w:vAlign w:val="center"/>
          </w:tcPr>
          <w:p w14:paraId="34F0C13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油锯1台、切割机1台、对讲机17台、喊话器2个、水枪10把, 救生衣20件、救生圈4个、铁锹1把、铁镐1把、防护头盔20个、担架1个、移动抽水泵1台、发动机1台。</w:t>
            </w:r>
          </w:p>
        </w:tc>
        <w:tc>
          <w:tcPr>
            <w:tcW w:w="1146" w:type="dxa"/>
            <w:noWrap w:val="0"/>
            <w:vAlign w:val="center"/>
          </w:tcPr>
          <w:p w14:paraId="0581C1D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4C2F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4F5919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14:paraId="6178EF44">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永泰县葛岭消防救援站</w:t>
            </w:r>
          </w:p>
        </w:tc>
        <w:tc>
          <w:tcPr>
            <w:tcW w:w="920" w:type="dxa"/>
            <w:noWrap w:val="0"/>
            <w:vAlign w:val="center"/>
          </w:tcPr>
          <w:p w14:paraId="17B170A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14:paraId="7E48DC5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豪沃水罐车1部、水罐车泡沫1部、抢险车1部。</w:t>
            </w:r>
          </w:p>
        </w:tc>
        <w:tc>
          <w:tcPr>
            <w:tcW w:w="1836" w:type="dxa"/>
            <w:noWrap w:val="0"/>
            <w:vAlign w:val="center"/>
          </w:tcPr>
          <w:p w14:paraId="1A42DF7C">
            <w:pPr>
              <w:jc w:val="center"/>
              <w:textAlignment w:val="center"/>
              <w:rPr>
                <w:rFonts w:hint="eastAsia" w:ascii="宋体" w:hAnsi="宋体" w:eastAsia="宋体" w:cs="宋体"/>
                <w:color w:val="000000"/>
                <w:kern w:val="0"/>
                <w:sz w:val="24"/>
                <w:szCs w:val="24"/>
                <w:u w:val="none"/>
                <w:vertAlign w:val="baseline"/>
                <w:lang w:val="en-US" w:eastAsia="zh-CN" w:bidi="ar"/>
              </w:rPr>
            </w:pPr>
          </w:p>
        </w:tc>
        <w:tc>
          <w:tcPr>
            <w:tcW w:w="1146" w:type="dxa"/>
            <w:noWrap w:val="0"/>
            <w:vAlign w:val="center"/>
          </w:tcPr>
          <w:p w14:paraId="49B88B7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4D14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13E3120">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14:paraId="0B1C5230">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13F93550">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90</w:t>
            </w:r>
          </w:p>
        </w:tc>
        <w:tc>
          <w:tcPr>
            <w:tcW w:w="2477" w:type="dxa"/>
            <w:noWrap w:val="0"/>
            <w:vAlign w:val="center"/>
          </w:tcPr>
          <w:p w14:paraId="38EFB201">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7E682DC7">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1C5B536A">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71D02CBD">
      <w:pPr>
        <w:pStyle w:val="10"/>
        <w:ind w:left="0" w:firstLine="0"/>
      </w:pPr>
    </w:p>
    <w:p w14:paraId="18B3C74A"/>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24"/>
        <w:gridCol w:w="907"/>
        <w:gridCol w:w="2410"/>
        <w:gridCol w:w="1802"/>
        <w:gridCol w:w="1120"/>
      </w:tblGrid>
      <w:tr w14:paraId="7867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48066CD1">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乡镇救援队</w:t>
            </w:r>
            <w:r>
              <w:rPr>
                <w:rFonts w:hint="default"/>
                <w:sz w:val="32"/>
                <w:szCs w:val="40"/>
                <w:vertAlign w:val="baseline"/>
                <w:lang w:val="en-US" w:eastAsia="zh-CN"/>
              </w:rPr>
              <w:t>应急救援装备及物资情况表</w:t>
            </w:r>
          </w:p>
        </w:tc>
      </w:tr>
      <w:tr w14:paraId="5DE2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05394114">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44475C01">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56DB0E0C">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76EC1922">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5BCB5F0F">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4D857DF3">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2FFB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FAF82CE">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14:paraId="597A0F6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樟城镇救援队</w:t>
            </w:r>
          </w:p>
        </w:tc>
        <w:tc>
          <w:tcPr>
            <w:tcW w:w="920" w:type="dxa"/>
            <w:noWrap w:val="0"/>
            <w:vAlign w:val="center"/>
          </w:tcPr>
          <w:p w14:paraId="0DF89A5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4E8782F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移动发电车1辆、油锯1台对、讲机5部、喊话机3部、水枪头15个。</w:t>
            </w:r>
          </w:p>
        </w:tc>
        <w:tc>
          <w:tcPr>
            <w:tcW w:w="1836" w:type="dxa"/>
            <w:noWrap w:val="0"/>
            <w:vAlign w:val="center"/>
          </w:tcPr>
          <w:p w14:paraId="39BEB3B0">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编织麻袋500个、救生衣30件、救生圈30个、防汛灯具5个、铁锹30把、铁镐10把、防护头盔30顶、应急灯2个、雨衣20件、雨鞋10双、棉衣6件、棉被6件、砍刀5把、灭火弹6个。</w:t>
            </w:r>
          </w:p>
          <w:p w14:paraId="0B4E61AB">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13595110">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7ADDB461">
            <w:pPr>
              <w:pStyle w:val="10"/>
              <w:jc w:val="both"/>
              <w:rPr>
                <w:rFonts w:hint="eastAsia"/>
                <w:lang w:val="en-US" w:eastAsia="zh-CN"/>
              </w:rPr>
            </w:pPr>
          </w:p>
        </w:tc>
        <w:tc>
          <w:tcPr>
            <w:tcW w:w="1146" w:type="dxa"/>
            <w:noWrap w:val="0"/>
            <w:vAlign w:val="center"/>
          </w:tcPr>
          <w:p w14:paraId="68115032">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p>
        </w:tc>
      </w:tr>
      <w:tr w14:paraId="3F0E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161D5031">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14:paraId="54B76A0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清凉镇救援队</w:t>
            </w:r>
          </w:p>
        </w:tc>
        <w:tc>
          <w:tcPr>
            <w:tcW w:w="920" w:type="dxa"/>
            <w:noWrap w:val="0"/>
            <w:vAlign w:val="center"/>
          </w:tcPr>
          <w:p w14:paraId="41A2659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477" w:type="dxa"/>
            <w:noWrap w:val="0"/>
            <w:vAlign w:val="center"/>
          </w:tcPr>
          <w:p w14:paraId="7E48296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14:paraId="440D8584">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救生衣31件、编织袋5200个、手电筒186把、锄头158把、铁锹110把、土箕158个、雨鞋186双、雨衣93件。</w:t>
            </w:r>
          </w:p>
        </w:tc>
        <w:tc>
          <w:tcPr>
            <w:tcW w:w="1146" w:type="dxa"/>
            <w:noWrap w:val="0"/>
            <w:vAlign w:val="center"/>
          </w:tcPr>
          <w:p w14:paraId="0F9AD290">
            <w:pPr>
              <w:jc w:val="center"/>
              <w:rPr>
                <w:rFonts w:hint="eastAsia" w:ascii="宋体" w:hAnsi="宋体" w:eastAsia="宋体" w:cs="宋体"/>
                <w:color w:val="000000"/>
                <w:kern w:val="0"/>
                <w:sz w:val="22"/>
                <w:szCs w:val="18"/>
                <w:u w:val="none"/>
                <w:vertAlign w:val="baseline"/>
                <w:lang w:val="en-US" w:eastAsia="zh-CN" w:bidi="ar"/>
              </w:rPr>
            </w:pPr>
          </w:p>
        </w:tc>
      </w:tr>
      <w:tr w14:paraId="3C53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05" w:type="dxa"/>
            <w:noWrap w:val="0"/>
            <w:vAlign w:val="center"/>
          </w:tcPr>
          <w:p w14:paraId="2A95CE18">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14:paraId="5119DAE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富泉乡救援队</w:t>
            </w:r>
          </w:p>
        </w:tc>
        <w:tc>
          <w:tcPr>
            <w:tcW w:w="920" w:type="dxa"/>
            <w:noWrap w:val="0"/>
            <w:vAlign w:val="center"/>
          </w:tcPr>
          <w:p w14:paraId="3C79BE1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477" w:type="dxa"/>
            <w:noWrap w:val="0"/>
            <w:vAlign w:val="center"/>
          </w:tcPr>
          <w:p w14:paraId="0F53955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应急发电机1台。</w:t>
            </w:r>
          </w:p>
        </w:tc>
        <w:tc>
          <w:tcPr>
            <w:tcW w:w="1836" w:type="dxa"/>
            <w:noWrap w:val="0"/>
            <w:vAlign w:val="center"/>
          </w:tcPr>
          <w:p w14:paraId="59AAABD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60件、编织袋2000个、安全帽30顶、雨衣80件、雨鞋80双、手电筒30把、锄头10把、铁锹10把、土箕20个、头灯30个、手提式探照灯10把、安全绳20捆、救生抛绳器1个、卫星电话1部、喊话器7个、灭火二号25把、砍刀35把、风力灭火器2套、灭火水枪8把。</w:t>
            </w:r>
          </w:p>
        </w:tc>
        <w:tc>
          <w:tcPr>
            <w:tcW w:w="1146" w:type="dxa"/>
            <w:noWrap w:val="0"/>
            <w:vAlign w:val="center"/>
          </w:tcPr>
          <w:p w14:paraId="5DD5D394">
            <w:pPr>
              <w:jc w:val="center"/>
              <w:rPr>
                <w:rFonts w:hint="eastAsia" w:ascii="宋体" w:hAnsi="宋体" w:eastAsia="宋体" w:cs="宋体"/>
                <w:color w:val="000000"/>
                <w:kern w:val="0"/>
                <w:sz w:val="22"/>
                <w:szCs w:val="18"/>
                <w:u w:val="none"/>
                <w:vertAlign w:val="baseline"/>
                <w:lang w:val="en-US" w:eastAsia="zh-CN" w:bidi="ar"/>
              </w:rPr>
            </w:pPr>
          </w:p>
        </w:tc>
      </w:tr>
      <w:tr w14:paraId="7028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38EA59D">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14:paraId="65B67F2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赤锡乡救援队</w:t>
            </w:r>
          </w:p>
        </w:tc>
        <w:tc>
          <w:tcPr>
            <w:tcW w:w="920" w:type="dxa"/>
            <w:noWrap w:val="0"/>
            <w:vAlign w:val="center"/>
          </w:tcPr>
          <w:p w14:paraId="543B26A4">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477" w:type="dxa"/>
            <w:noWrap w:val="0"/>
            <w:vAlign w:val="center"/>
          </w:tcPr>
          <w:p w14:paraId="3BBCB06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卫星电话1台、发电机2台、手摇报警器15个、铜锣60面。</w:t>
            </w:r>
          </w:p>
        </w:tc>
        <w:tc>
          <w:tcPr>
            <w:tcW w:w="1836" w:type="dxa"/>
            <w:noWrap w:val="0"/>
            <w:vAlign w:val="center"/>
          </w:tcPr>
          <w:p w14:paraId="51D3B57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麻袋100、雨衣雨鞋70、救生衣50、手电筒70、安全帽30、锄头10、簸箕10。</w:t>
            </w:r>
          </w:p>
        </w:tc>
        <w:tc>
          <w:tcPr>
            <w:tcW w:w="1146" w:type="dxa"/>
            <w:noWrap w:val="0"/>
            <w:vAlign w:val="center"/>
          </w:tcPr>
          <w:p w14:paraId="2B063995">
            <w:pPr>
              <w:jc w:val="center"/>
              <w:rPr>
                <w:rFonts w:hint="eastAsia"/>
                <w:sz w:val="18"/>
                <w:szCs w:val="18"/>
                <w:vertAlign w:val="baseline"/>
                <w:lang w:val="en-US" w:eastAsia="zh-CN"/>
              </w:rPr>
            </w:pPr>
          </w:p>
        </w:tc>
      </w:tr>
      <w:tr w14:paraId="17FA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1105" w:type="dxa"/>
            <w:noWrap w:val="0"/>
            <w:vAlign w:val="center"/>
          </w:tcPr>
          <w:p w14:paraId="36B3FCFD">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14:paraId="0099FC4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梧桐镇救援队</w:t>
            </w:r>
          </w:p>
        </w:tc>
        <w:tc>
          <w:tcPr>
            <w:tcW w:w="920" w:type="dxa"/>
            <w:noWrap w:val="0"/>
            <w:vAlign w:val="center"/>
          </w:tcPr>
          <w:p w14:paraId="2AB6CB3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4FC14DC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发电机1台；油锯2台；消防动力机1台；救援抛绳器1台；卫星电话1台；对讲机1台；风力灭火器5台；二号灭火工具50把；点火器18个；背负式灭火水枪15支；高压喷雾水枪1支；手摇报警器29个。</w:t>
            </w:r>
          </w:p>
        </w:tc>
        <w:tc>
          <w:tcPr>
            <w:tcW w:w="1836" w:type="dxa"/>
            <w:noWrap w:val="0"/>
            <w:vAlign w:val="center"/>
          </w:tcPr>
          <w:p w14:paraId="1984B46B">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帐篷5顶；编织袋900个；救生衣30件；救生圈10个、铁锹40把；锄头35把；头盔30顶；警戒线40盒、应急背囊30件；雨衣84件；雨鞋100双；棉衣30件：棉被50床；柴刀（短）40把；安全绳20捆。</w:t>
            </w:r>
          </w:p>
        </w:tc>
        <w:tc>
          <w:tcPr>
            <w:tcW w:w="1146" w:type="dxa"/>
            <w:noWrap w:val="0"/>
            <w:vAlign w:val="center"/>
          </w:tcPr>
          <w:p w14:paraId="4765C46F">
            <w:pPr>
              <w:jc w:val="center"/>
              <w:rPr>
                <w:rFonts w:hint="eastAsia" w:ascii="宋体" w:hAnsi="宋体" w:eastAsia="宋体" w:cs="宋体"/>
                <w:color w:val="000000"/>
                <w:kern w:val="0"/>
                <w:sz w:val="22"/>
                <w:szCs w:val="18"/>
                <w:u w:val="none"/>
                <w:vertAlign w:val="baseline"/>
                <w:lang w:val="en-US" w:eastAsia="zh-CN" w:bidi="ar"/>
              </w:rPr>
            </w:pPr>
          </w:p>
        </w:tc>
      </w:tr>
      <w:tr w14:paraId="2546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1105" w:type="dxa"/>
            <w:noWrap w:val="0"/>
            <w:vAlign w:val="center"/>
          </w:tcPr>
          <w:p w14:paraId="4502C421">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6</w:t>
            </w:r>
          </w:p>
        </w:tc>
        <w:tc>
          <w:tcPr>
            <w:tcW w:w="1462" w:type="dxa"/>
            <w:noWrap w:val="0"/>
            <w:vAlign w:val="center"/>
          </w:tcPr>
          <w:p w14:paraId="0BC37B0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盖洋乡救援队</w:t>
            </w:r>
          </w:p>
        </w:tc>
        <w:tc>
          <w:tcPr>
            <w:tcW w:w="920" w:type="dxa"/>
            <w:noWrap w:val="0"/>
            <w:vAlign w:val="center"/>
          </w:tcPr>
          <w:p w14:paraId="041D566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477" w:type="dxa"/>
            <w:noWrap w:val="0"/>
            <w:vAlign w:val="center"/>
          </w:tcPr>
          <w:p w14:paraId="3BD0BEF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灭火二号工具45把、背负式灭火水枪6支、干粉灭火器6箱、卫星电话1部、手锯1把。</w:t>
            </w:r>
          </w:p>
        </w:tc>
        <w:tc>
          <w:tcPr>
            <w:tcW w:w="1836" w:type="dxa"/>
            <w:noWrap w:val="0"/>
            <w:vAlign w:val="center"/>
          </w:tcPr>
          <w:p w14:paraId="34AC2F8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柴刀（长）2把、柴刀（短）50把、帐篷8顶、棉被10床、编织袋200个、雨鞋30双、橡胶簸箕25个、铁锹30个、锄头30把、防护头盔40顶、雨衣30件、救生绳25条。</w:t>
            </w:r>
          </w:p>
        </w:tc>
        <w:tc>
          <w:tcPr>
            <w:tcW w:w="1146" w:type="dxa"/>
            <w:noWrap w:val="0"/>
            <w:vAlign w:val="center"/>
          </w:tcPr>
          <w:p w14:paraId="4C64C187">
            <w:pPr>
              <w:jc w:val="center"/>
              <w:rPr>
                <w:rFonts w:hint="eastAsia" w:ascii="宋体" w:hAnsi="宋体" w:eastAsia="宋体" w:cs="宋体"/>
                <w:color w:val="000000"/>
                <w:kern w:val="0"/>
                <w:sz w:val="22"/>
                <w:szCs w:val="18"/>
                <w:u w:val="none"/>
                <w:vertAlign w:val="baseline"/>
                <w:lang w:val="en-US" w:eastAsia="zh-CN" w:bidi="ar"/>
              </w:rPr>
            </w:pPr>
          </w:p>
        </w:tc>
      </w:tr>
      <w:tr w14:paraId="1871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C807771">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7</w:t>
            </w:r>
          </w:p>
        </w:tc>
        <w:tc>
          <w:tcPr>
            <w:tcW w:w="1462" w:type="dxa"/>
            <w:noWrap w:val="0"/>
            <w:vAlign w:val="center"/>
          </w:tcPr>
          <w:p w14:paraId="1EB802B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东洋乡救援队</w:t>
            </w:r>
          </w:p>
        </w:tc>
        <w:tc>
          <w:tcPr>
            <w:tcW w:w="920" w:type="dxa"/>
            <w:noWrap w:val="0"/>
            <w:vAlign w:val="center"/>
          </w:tcPr>
          <w:p w14:paraId="6E3452B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347879F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14:paraId="7940C65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帐篷1顶、应急灯15个、铁锹20把、铁镐55把、棉被45套、防护头盔60顶、编织袋200个、救生衣30件、雨衣16件、雨鞋18件。</w:t>
            </w:r>
          </w:p>
        </w:tc>
        <w:tc>
          <w:tcPr>
            <w:tcW w:w="1146" w:type="dxa"/>
            <w:noWrap w:val="0"/>
            <w:vAlign w:val="center"/>
          </w:tcPr>
          <w:p w14:paraId="6EF9460F">
            <w:pPr>
              <w:jc w:val="center"/>
              <w:rPr>
                <w:rFonts w:hint="eastAsia" w:ascii="宋体" w:hAnsi="宋体" w:eastAsia="宋体" w:cs="宋体"/>
                <w:color w:val="000000"/>
                <w:kern w:val="0"/>
                <w:sz w:val="22"/>
                <w:szCs w:val="18"/>
                <w:u w:val="none"/>
                <w:vertAlign w:val="baseline"/>
                <w:lang w:val="en-US" w:eastAsia="zh-CN" w:bidi="ar"/>
              </w:rPr>
            </w:pPr>
          </w:p>
        </w:tc>
      </w:tr>
      <w:tr w14:paraId="4290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5F49676">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8</w:t>
            </w:r>
          </w:p>
        </w:tc>
        <w:tc>
          <w:tcPr>
            <w:tcW w:w="1462" w:type="dxa"/>
            <w:noWrap w:val="0"/>
            <w:vAlign w:val="center"/>
          </w:tcPr>
          <w:p w14:paraId="47326BD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大洋镇救援队</w:t>
            </w:r>
          </w:p>
        </w:tc>
        <w:tc>
          <w:tcPr>
            <w:tcW w:w="920" w:type="dxa"/>
            <w:noWrap w:val="0"/>
            <w:vAlign w:val="center"/>
          </w:tcPr>
          <w:p w14:paraId="47334FE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477" w:type="dxa"/>
            <w:noWrap w:val="0"/>
            <w:vAlign w:val="center"/>
          </w:tcPr>
          <w:p w14:paraId="3F4FEC5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油锯1台、卫星电话1部、风力灭火器17箱、水枪13支。</w:t>
            </w:r>
          </w:p>
        </w:tc>
        <w:tc>
          <w:tcPr>
            <w:tcW w:w="1836" w:type="dxa"/>
            <w:noWrap w:val="0"/>
            <w:vAlign w:val="center"/>
          </w:tcPr>
          <w:p w14:paraId="18038484">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二号灭火工具78把、帐篷3个、救生衣40件、铁镐18把、防护头盔50顶、雨衣10件、雨鞋10件、棉衣23件、砍刀35把、灭火弹2箱。</w:t>
            </w:r>
          </w:p>
        </w:tc>
        <w:tc>
          <w:tcPr>
            <w:tcW w:w="1146" w:type="dxa"/>
            <w:noWrap w:val="0"/>
            <w:vAlign w:val="center"/>
          </w:tcPr>
          <w:p w14:paraId="548CC114">
            <w:pPr>
              <w:jc w:val="center"/>
              <w:rPr>
                <w:rFonts w:hint="eastAsia" w:ascii="宋体" w:hAnsi="宋体" w:eastAsia="宋体" w:cs="宋体"/>
                <w:color w:val="000000"/>
                <w:kern w:val="0"/>
                <w:sz w:val="22"/>
                <w:szCs w:val="18"/>
                <w:u w:val="none"/>
                <w:vertAlign w:val="baseline"/>
                <w:lang w:val="en-US" w:eastAsia="zh-CN" w:bidi="ar"/>
              </w:rPr>
            </w:pPr>
          </w:p>
        </w:tc>
      </w:tr>
      <w:tr w14:paraId="4A58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DE75A0F">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9</w:t>
            </w:r>
          </w:p>
        </w:tc>
        <w:tc>
          <w:tcPr>
            <w:tcW w:w="1462" w:type="dxa"/>
            <w:noWrap w:val="0"/>
            <w:vAlign w:val="center"/>
          </w:tcPr>
          <w:p w14:paraId="5C64BB8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红星乡救援队</w:t>
            </w:r>
          </w:p>
        </w:tc>
        <w:tc>
          <w:tcPr>
            <w:tcW w:w="920" w:type="dxa"/>
            <w:noWrap w:val="0"/>
            <w:vAlign w:val="center"/>
          </w:tcPr>
          <w:p w14:paraId="02FA385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477" w:type="dxa"/>
            <w:noWrap w:val="0"/>
            <w:vAlign w:val="center"/>
          </w:tcPr>
          <w:p w14:paraId="22D7233F">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背负式灭火水枪5支、点火器2个、油锯2台、风力灭火机6台、灭火弹10箱、割灌机2台、手持对讲机2部、GPS定位仪1个、望远镜1个、抛绳器1套、应急发电机1台。</w:t>
            </w:r>
          </w:p>
        </w:tc>
        <w:tc>
          <w:tcPr>
            <w:tcW w:w="1836" w:type="dxa"/>
            <w:noWrap w:val="0"/>
            <w:vAlign w:val="center"/>
          </w:tcPr>
          <w:p w14:paraId="251144CE">
            <w:pPr>
              <w:keepNext w:val="0"/>
              <w:keepLines w:val="0"/>
              <w:widowControl/>
              <w:suppressLineNumbers w:val="0"/>
              <w:spacing w:after="0" w:afterAutospacing="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灭火二号工具50把、灭火三号工具50把、长柄柴刀15把、短柄柴刀15把、甘大柴刀15把、防护头盔50顶、顶阻燃服装20套、荒漠迷彩服12套、双肩包50个、林地迷彩服50套、毛巾50条、迷彩帽50顶、迷彩鞋50双、手电50把、防火手套50副、阻燃鞋14双、油桶1个、水壶50个、简易急救包20个、储物架1个、手提式探照灯10个、防寒雨衣20件、雨鞋20双、帐篷2个、陆军背囊30个、陆军棉被30床、水壶30个、头盔30顶、警棍30把、盾牌30个、防暴钢叉2个、反光背心30套、灭火组合工具5套、防火面具10个、强光手电30把、救生衣20套、防汛帽20顶、施救绳10捆、应急沙袋100个、蜡烛100根、大锹25把、大镐25把、小锹5把、小镐5把、背囊架2个、铁镐架1个、盾牌架3个。</w:t>
            </w:r>
          </w:p>
        </w:tc>
        <w:tc>
          <w:tcPr>
            <w:tcW w:w="1146" w:type="dxa"/>
            <w:noWrap w:val="0"/>
            <w:vAlign w:val="center"/>
          </w:tcPr>
          <w:p w14:paraId="2430DA9C">
            <w:pPr>
              <w:jc w:val="center"/>
              <w:rPr>
                <w:rFonts w:hint="eastAsia" w:ascii="宋体" w:hAnsi="宋体" w:eastAsia="宋体" w:cs="宋体"/>
                <w:color w:val="000000"/>
                <w:kern w:val="0"/>
                <w:sz w:val="22"/>
                <w:szCs w:val="18"/>
                <w:u w:val="none"/>
                <w:vertAlign w:val="baseline"/>
                <w:lang w:val="en-US" w:eastAsia="zh-CN" w:bidi="ar"/>
              </w:rPr>
            </w:pPr>
          </w:p>
        </w:tc>
      </w:tr>
      <w:tr w14:paraId="735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1F9474F7">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10</w:t>
            </w:r>
          </w:p>
        </w:tc>
        <w:tc>
          <w:tcPr>
            <w:tcW w:w="1462" w:type="dxa"/>
            <w:noWrap w:val="0"/>
            <w:vAlign w:val="center"/>
          </w:tcPr>
          <w:p w14:paraId="2DE57B7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白云乡救援队</w:t>
            </w:r>
          </w:p>
        </w:tc>
        <w:tc>
          <w:tcPr>
            <w:tcW w:w="920" w:type="dxa"/>
            <w:noWrap w:val="0"/>
            <w:vAlign w:val="center"/>
          </w:tcPr>
          <w:p w14:paraId="382451E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477" w:type="dxa"/>
            <w:noWrap w:val="0"/>
            <w:vAlign w:val="center"/>
          </w:tcPr>
          <w:p w14:paraId="09F9E01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风力灭火器4台、背负式灭火水枪5台。</w:t>
            </w:r>
          </w:p>
        </w:tc>
        <w:tc>
          <w:tcPr>
            <w:tcW w:w="1836" w:type="dxa"/>
            <w:noWrap w:val="0"/>
            <w:vAlign w:val="center"/>
          </w:tcPr>
          <w:p w14:paraId="5631812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砍刀10把、灭火弹10个、铁锹10把、救生衣15件、编织袋300个、头盔48顶。</w:t>
            </w:r>
          </w:p>
        </w:tc>
        <w:tc>
          <w:tcPr>
            <w:tcW w:w="1146" w:type="dxa"/>
            <w:noWrap w:val="0"/>
            <w:vAlign w:val="center"/>
          </w:tcPr>
          <w:p w14:paraId="091467A4">
            <w:pPr>
              <w:jc w:val="both"/>
              <w:rPr>
                <w:rFonts w:hint="eastAsia" w:ascii="宋体" w:hAnsi="宋体" w:eastAsia="宋体" w:cs="宋体"/>
                <w:color w:val="000000"/>
                <w:kern w:val="0"/>
                <w:sz w:val="22"/>
                <w:szCs w:val="18"/>
                <w:u w:val="none"/>
                <w:vertAlign w:val="baseline"/>
                <w:lang w:val="en-US" w:eastAsia="zh-CN" w:bidi="ar"/>
              </w:rPr>
            </w:pPr>
          </w:p>
        </w:tc>
      </w:tr>
      <w:tr w14:paraId="39A4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trPr>
        <w:tc>
          <w:tcPr>
            <w:tcW w:w="1105" w:type="dxa"/>
            <w:noWrap w:val="0"/>
            <w:vAlign w:val="center"/>
          </w:tcPr>
          <w:p w14:paraId="3197B0BF">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11</w:t>
            </w:r>
          </w:p>
        </w:tc>
        <w:tc>
          <w:tcPr>
            <w:tcW w:w="1462" w:type="dxa"/>
            <w:noWrap w:val="0"/>
            <w:vAlign w:val="center"/>
          </w:tcPr>
          <w:p w14:paraId="4216A61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嵩口镇救援队</w:t>
            </w:r>
          </w:p>
        </w:tc>
        <w:tc>
          <w:tcPr>
            <w:tcW w:w="920" w:type="dxa"/>
            <w:noWrap w:val="0"/>
            <w:vAlign w:val="center"/>
          </w:tcPr>
          <w:p w14:paraId="1D1F291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44E73A8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三轮消防车1部、移动水泵车1台、卫星电话1部、对讲机4部、风力灭火器4台、救援抛绳器1个、应急发电机1台。</w:t>
            </w:r>
          </w:p>
        </w:tc>
        <w:tc>
          <w:tcPr>
            <w:tcW w:w="1836" w:type="dxa"/>
            <w:noWrap w:val="0"/>
            <w:vAlign w:val="center"/>
          </w:tcPr>
          <w:p w14:paraId="14B149F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帐篷25顶、编织袋5000个、救生衣160件、头盔160顶、雨衣160件、雨鞋160双、手电筒160把、铁锹30把、锄头70把、防火服20套、应急灯10个、棉被10床、砍刀20把、灭火弹10箱二号灭火工具30把。</w:t>
            </w:r>
          </w:p>
        </w:tc>
        <w:tc>
          <w:tcPr>
            <w:tcW w:w="1146" w:type="dxa"/>
            <w:noWrap w:val="0"/>
            <w:vAlign w:val="center"/>
          </w:tcPr>
          <w:p w14:paraId="01AF94C5">
            <w:pPr>
              <w:jc w:val="both"/>
              <w:rPr>
                <w:rFonts w:hint="eastAsia" w:ascii="宋体" w:hAnsi="宋体" w:eastAsia="宋体" w:cs="宋体"/>
                <w:color w:val="000000"/>
                <w:kern w:val="0"/>
                <w:sz w:val="22"/>
                <w:szCs w:val="18"/>
                <w:u w:val="none"/>
                <w:vertAlign w:val="baseline"/>
                <w:lang w:val="en-US" w:eastAsia="zh-CN" w:bidi="ar"/>
              </w:rPr>
            </w:pPr>
          </w:p>
        </w:tc>
      </w:tr>
      <w:tr w14:paraId="6CFC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CC4271B">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12</w:t>
            </w:r>
          </w:p>
        </w:tc>
        <w:tc>
          <w:tcPr>
            <w:tcW w:w="1462" w:type="dxa"/>
            <w:noWrap w:val="0"/>
            <w:vAlign w:val="center"/>
          </w:tcPr>
          <w:p w14:paraId="5DB55AE8">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岭路乡救援队</w:t>
            </w:r>
          </w:p>
        </w:tc>
        <w:tc>
          <w:tcPr>
            <w:tcW w:w="920" w:type="dxa"/>
            <w:noWrap w:val="0"/>
            <w:vAlign w:val="center"/>
          </w:tcPr>
          <w:p w14:paraId="122F010D">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14:paraId="73E1FE0C">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背负式灭火水枪3支、复式水枪12支、割草机3个、点火器3个、油锯1台、望远镜1台、应急发电机1台、卫星电话1部。</w:t>
            </w:r>
          </w:p>
        </w:tc>
        <w:tc>
          <w:tcPr>
            <w:tcW w:w="1836" w:type="dxa"/>
            <w:noWrap w:val="0"/>
            <w:vAlign w:val="center"/>
          </w:tcPr>
          <w:p w14:paraId="78DB4726">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防寒雨衣15件、雨鞋18双、安全帽20顶、救生衣20件、安全绳20条、手提式探照灯10把、强冲电筒5把、抛绳器1个、编织袋500个二号灭火工具113把、长式砍刀2把、柴刀80把。</w:t>
            </w:r>
          </w:p>
        </w:tc>
        <w:tc>
          <w:tcPr>
            <w:tcW w:w="1146" w:type="dxa"/>
            <w:noWrap w:val="0"/>
            <w:vAlign w:val="center"/>
          </w:tcPr>
          <w:p w14:paraId="5161A807">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55B8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709B5C4">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13</w:t>
            </w:r>
          </w:p>
        </w:tc>
        <w:tc>
          <w:tcPr>
            <w:tcW w:w="1462" w:type="dxa"/>
            <w:noWrap w:val="0"/>
            <w:vAlign w:val="center"/>
          </w:tcPr>
          <w:p w14:paraId="3DFCDBD7">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塘前乡救援队</w:t>
            </w:r>
          </w:p>
        </w:tc>
        <w:tc>
          <w:tcPr>
            <w:tcW w:w="920" w:type="dxa"/>
            <w:noWrap w:val="0"/>
            <w:vAlign w:val="center"/>
          </w:tcPr>
          <w:p w14:paraId="6714EE1B">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14:paraId="7273AABB">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卫星电话1台、对讲机7台、喊话器10台。</w:t>
            </w:r>
          </w:p>
        </w:tc>
        <w:tc>
          <w:tcPr>
            <w:tcW w:w="1836" w:type="dxa"/>
            <w:noWrap w:val="0"/>
            <w:vAlign w:val="center"/>
          </w:tcPr>
          <w:p w14:paraId="248E24C2">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帐篷3顶、铁锹30把、铁镐30把、应急灯50个、棉被30件；锄头3把、铲子5把、手套1箱、油锯1把、砍刀11 把、长砍刀2把、割草机1台、扬声器1台、安全帽10顶、安全绳2条、风力灭火机3台、干粉灭火器3箱、2号扑火工具100把、手投式灭火器7箱、背负式自动喷雾器1台、背式水枪（水壶式）10把、背式水枪（背袋式）7把。</w:t>
            </w:r>
          </w:p>
        </w:tc>
        <w:tc>
          <w:tcPr>
            <w:tcW w:w="1146" w:type="dxa"/>
            <w:noWrap w:val="0"/>
            <w:vAlign w:val="center"/>
          </w:tcPr>
          <w:p w14:paraId="050F4614">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1F6E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11462FC">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14</w:t>
            </w:r>
          </w:p>
        </w:tc>
        <w:tc>
          <w:tcPr>
            <w:tcW w:w="1462" w:type="dxa"/>
            <w:noWrap w:val="0"/>
            <w:vAlign w:val="center"/>
          </w:tcPr>
          <w:p w14:paraId="37DA625A">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洑口乡救援队</w:t>
            </w:r>
          </w:p>
        </w:tc>
        <w:tc>
          <w:tcPr>
            <w:tcW w:w="920" w:type="dxa"/>
            <w:noWrap w:val="0"/>
            <w:vAlign w:val="center"/>
          </w:tcPr>
          <w:p w14:paraId="088F8E28">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14844EAB">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卫星电话1部、应急发电机2台。</w:t>
            </w:r>
          </w:p>
        </w:tc>
        <w:tc>
          <w:tcPr>
            <w:tcW w:w="1836" w:type="dxa"/>
            <w:noWrap w:val="0"/>
            <w:vAlign w:val="center"/>
          </w:tcPr>
          <w:p w14:paraId="28E51FD1">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帐篷10顶、编织袋300个、救生衣30件、强光手电10个、铁锹20把、雨衣45件、雨鞋45双、砍刀37把、灭火弹2箱、二号灭火工具87把。</w:t>
            </w:r>
          </w:p>
        </w:tc>
        <w:tc>
          <w:tcPr>
            <w:tcW w:w="1146" w:type="dxa"/>
            <w:noWrap w:val="0"/>
            <w:vAlign w:val="center"/>
          </w:tcPr>
          <w:p w14:paraId="3567BC36">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6B3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D264E1C">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15</w:t>
            </w:r>
          </w:p>
        </w:tc>
        <w:tc>
          <w:tcPr>
            <w:tcW w:w="1462" w:type="dxa"/>
            <w:noWrap w:val="0"/>
            <w:vAlign w:val="center"/>
          </w:tcPr>
          <w:p w14:paraId="514C02D7">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同安镇救援队</w:t>
            </w:r>
          </w:p>
        </w:tc>
        <w:tc>
          <w:tcPr>
            <w:tcW w:w="920" w:type="dxa"/>
            <w:noWrap w:val="0"/>
            <w:vAlign w:val="center"/>
          </w:tcPr>
          <w:p w14:paraId="60716D30">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2E28D34E">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手动喷水灭火机20台、小型无人机1架。</w:t>
            </w:r>
          </w:p>
        </w:tc>
        <w:tc>
          <w:tcPr>
            <w:tcW w:w="1836" w:type="dxa"/>
            <w:noWrap w:val="0"/>
            <w:vAlign w:val="center"/>
          </w:tcPr>
          <w:p w14:paraId="0D982E7D">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二号灭火工具30把、灭火器材3箱、手电筒50把、劈刀30把、服装30套、安全帽30顶、喊话器80个、话筒23个、扩音器23个、大喇叭23个。</w:t>
            </w:r>
          </w:p>
        </w:tc>
        <w:tc>
          <w:tcPr>
            <w:tcW w:w="1146" w:type="dxa"/>
            <w:noWrap w:val="0"/>
            <w:vAlign w:val="center"/>
          </w:tcPr>
          <w:p w14:paraId="212FBD28">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2722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C724E18">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16</w:t>
            </w:r>
          </w:p>
        </w:tc>
        <w:tc>
          <w:tcPr>
            <w:tcW w:w="1462" w:type="dxa"/>
            <w:noWrap w:val="0"/>
            <w:vAlign w:val="center"/>
          </w:tcPr>
          <w:p w14:paraId="1053BCA0">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霞拔乡救援队</w:t>
            </w:r>
          </w:p>
        </w:tc>
        <w:tc>
          <w:tcPr>
            <w:tcW w:w="920" w:type="dxa"/>
            <w:noWrap w:val="0"/>
            <w:vAlign w:val="center"/>
          </w:tcPr>
          <w:p w14:paraId="57D88331">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00FA0F55">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w:t>
            </w:r>
          </w:p>
        </w:tc>
        <w:tc>
          <w:tcPr>
            <w:tcW w:w="1836" w:type="dxa"/>
            <w:noWrap w:val="0"/>
            <w:vAlign w:val="center"/>
          </w:tcPr>
          <w:p w14:paraId="5BC59AD8">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头盔27顶、工兵铲7把、锄头6把、砍柴刀6把、救生衣20件、安全帽50顶、军用背包20个、雨衣20件、灭火喷壶3个、灭火弹3箱、雨鞋20双。</w:t>
            </w:r>
          </w:p>
        </w:tc>
        <w:tc>
          <w:tcPr>
            <w:tcW w:w="1146" w:type="dxa"/>
            <w:noWrap w:val="0"/>
            <w:vAlign w:val="center"/>
          </w:tcPr>
          <w:p w14:paraId="7651136F">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36FF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C9DD022">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17</w:t>
            </w:r>
          </w:p>
        </w:tc>
        <w:tc>
          <w:tcPr>
            <w:tcW w:w="1462" w:type="dxa"/>
            <w:noWrap w:val="0"/>
            <w:vAlign w:val="center"/>
          </w:tcPr>
          <w:p w14:paraId="378FBCDA">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葛岭镇救援队</w:t>
            </w:r>
          </w:p>
        </w:tc>
        <w:tc>
          <w:tcPr>
            <w:tcW w:w="920" w:type="dxa"/>
            <w:noWrap w:val="0"/>
            <w:vAlign w:val="center"/>
          </w:tcPr>
          <w:p w14:paraId="59920686">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477" w:type="dxa"/>
            <w:noWrap w:val="0"/>
            <w:vAlign w:val="center"/>
          </w:tcPr>
          <w:p w14:paraId="64354416">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卫星电话1部、对讲机6部、便携式发电机1台、喊话器6部、静力绳2捆灭火水枪10支。</w:t>
            </w:r>
          </w:p>
        </w:tc>
        <w:tc>
          <w:tcPr>
            <w:tcW w:w="1836" w:type="dxa"/>
            <w:noWrap w:val="0"/>
            <w:vAlign w:val="center"/>
          </w:tcPr>
          <w:p w14:paraId="4D13F99F">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二号灭火工具80把、编织袋1000个、救生衣20件、铁锹10把、应急灯5个、雨衣雨鞋各10套。</w:t>
            </w:r>
          </w:p>
        </w:tc>
        <w:tc>
          <w:tcPr>
            <w:tcW w:w="1146" w:type="dxa"/>
            <w:noWrap w:val="0"/>
            <w:vAlign w:val="center"/>
          </w:tcPr>
          <w:p w14:paraId="157806E8">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14F9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258E1E7">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18</w:t>
            </w:r>
          </w:p>
        </w:tc>
        <w:tc>
          <w:tcPr>
            <w:tcW w:w="1462" w:type="dxa"/>
            <w:noWrap w:val="0"/>
            <w:vAlign w:val="center"/>
          </w:tcPr>
          <w:p w14:paraId="24CC2C12">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城峰镇救援队</w:t>
            </w:r>
          </w:p>
        </w:tc>
        <w:tc>
          <w:tcPr>
            <w:tcW w:w="920" w:type="dxa"/>
            <w:noWrap w:val="0"/>
            <w:vAlign w:val="center"/>
          </w:tcPr>
          <w:p w14:paraId="0AC2FEA6">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477" w:type="dxa"/>
            <w:noWrap w:val="0"/>
            <w:vAlign w:val="center"/>
          </w:tcPr>
          <w:p w14:paraId="634547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3.8米皮划艇1艘、3.3米皮划艇1艘、卫星手机1台、高音喇叭37个、发电机1台、手摇报警器1台、背式水枪5把</w:t>
            </w:r>
          </w:p>
          <w:p w14:paraId="174525B1">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36" w:type="dxa"/>
            <w:noWrap w:val="0"/>
            <w:vAlign w:val="center"/>
          </w:tcPr>
          <w:p w14:paraId="1112BB1E">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号扑火工具30把、铜锣19个、沙袋1000个、安全绳20条、救援抛绳器1条、救生圈18个、救生衣30件、棉被40床、警戒线6件、手提式探照灯10个、手电筒60个、安全帽17顶、雨衣64件、一次性雨衣150件、雨鞋53双、救生衣164件、编织袋3360个、电筒274把、锄头469把、铁锹288把、土箕329个、雨鞋283双、雨衣311件、铜锣25个、警戒线37件、砂石料202立方米、安全带243件。</w:t>
            </w:r>
          </w:p>
          <w:p w14:paraId="7317D29B">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3C8F1C49">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7318A398">
            <w:pPr>
              <w:pStyle w:val="10"/>
              <w:jc w:val="both"/>
              <w:rPr>
                <w:rFonts w:hint="eastAsia"/>
                <w:lang w:val="en-US" w:eastAsia="zh-CN"/>
              </w:rPr>
            </w:pPr>
          </w:p>
        </w:tc>
        <w:tc>
          <w:tcPr>
            <w:tcW w:w="1146" w:type="dxa"/>
            <w:noWrap w:val="0"/>
            <w:vAlign w:val="center"/>
          </w:tcPr>
          <w:p w14:paraId="4D34C3CF">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11DE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030ACFC">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19</w:t>
            </w:r>
          </w:p>
        </w:tc>
        <w:tc>
          <w:tcPr>
            <w:tcW w:w="1462" w:type="dxa"/>
            <w:noWrap w:val="0"/>
            <w:vAlign w:val="center"/>
          </w:tcPr>
          <w:p w14:paraId="1D81CD1E">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盘谷乡救援队</w:t>
            </w:r>
          </w:p>
        </w:tc>
        <w:tc>
          <w:tcPr>
            <w:tcW w:w="920" w:type="dxa"/>
            <w:noWrap w:val="0"/>
            <w:vAlign w:val="center"/>
          </w:tcPr>
          <w:p w14:paraId="02F85EBA">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14:paraId="36F4AF54">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挖掘机1台。</w:t>
            </w:r>
          </w:p>
        </w:tc>
        <w:tc>
          <w:tcPr>
            <w:tcW w:w="1836" w:type="dxa"/>
            <w:noWrap w:val="0"/>
            <w:vAlign w:val="center"/>
          </w:tcPr>
          <w:p w14:paraId="6E306B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灭火二号工具101把、柴刀30把、背负式灭火水枪6支、风力灭火器3台、灭火器50个、背包25个、手套152</w:t>
            </w:r>
          </w:p>
          <w:p w14:paraId="7B9F65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副、头戴手电筒25支、编织袋2000个、洋镐10把、锄</w:t>
            </w:r>
          </w:p>
          <w:p w14:paraId="1CCF8589">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头10把、土箕10担、扁担10把、雨衣30件、雨鞋30双、洋锹15把、救生衣28件、安全帽25个、头灯5个、对讲机3个。</w:t>
            </w:r>
          </w:p>
        </w:tc>
        <w:tc>
          <w:tcPr>
            <w:tcW w:w="1146" w:type="dxa"/>
            <w:noWrap w:val="0"/>
            <w:vAlign w:val="center"/>
          </w:tcPr>
          <w:p w14:paraId="4B299B99">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25F1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A3C001C">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20</w:t>
            </w:r>
          </w:p>
        </w:tc>
        <w:tc>
          <w:tcPr>
            <w:tcW w:w="1462" w:type="dxa"/>
            <w:noWrap w:val="0"/>
            <w:vAlign w:val="center"/>
          </w:tcPr>
          <w:p w14:paraId="16BAE9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丹云乡救援队</w:t>
            </w:r>
          </w:p>
        </w:tc>
        <w:tc>
          <w:tcPr>
            <w:tcW w:w="920" w:type="dxa"/>
            <w:noWrap w:val="0"/>
            <w:vAlign w:val="center"/>
          </w:tcPr>
          <w:p w14:paraId="744E6E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477" w:type="dxa"/>
            <w:noWrap w:val="0"/>
            <w:vAlign w:val="center"/>
          </w:tcPr>
          <w:p w14:paraId="3EBD7E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22D881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救生衣20件、救生绳10捆、安全帽20顶、雨衣雨鞋20套、手电20把、头灯20个、搞10把、铁锹30把、柴刀5把。</w:t>
            </w:r>
          </w:p>
        </w:tc>
        <w:tc>
          <w:tcPr>
            <w:tcW w:w="1146" w:type="dxa"/>
            <w:noWrap w:val="0"/>
            <w:vAlign w:val="center"/>
          </w:tcPr>
          <w:p w14:paraId="68C596AE">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426A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noWrap w:val="0"/>
            <w:vAlign w:val="center"/>
          </w:tcPr>
          <w:p w14:paraId="37E8BDF3">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21</w:t>
            </w:r>
          </w:p>
        </w:tc>
        <w:tc>
          <w:tcPr>
            <w:tcW w:w="1462" w:type="dxa"/>
            <w:noWrap w:val="0"/>
            <w:vAlign w:val="center"/>
          </w:tcPr>
          <w:p w14:paraId="64D7B8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长庆镇救援队</w:t>
            </w:r>
          </w:p>
        </w:tc>
        <w:tc>
          <w:tcPr>
            <w:tcW w:w="920" w:type="dxa"/>
            <w:noWrap w:val="0"/>
            <w:vAlign w:val="center"/>
          </w:tcPr>
          <w:p w14:paraId="38A92E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1E1948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风力灭火器16台；干粉灭火剂9箱；柴刀50把；背负式灭火水枪16支；手抬机动泵2台；单向射流式自吸泵2台；卫星电话1部；对讲机4台；柴油发动机1台。</w:t>
            </w:r>
          </w:p>
        </w:tc>
        <w:tc>
          <w:tcPr>
            <w:tcW w:w="1836" w:type="dxa"/>
            <w:noWrap w:val="0"/>
            <w:vAlign w:val="center"/>
          </w:tcPr>
          <w:p w14:paraId="425265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救生衣105件；编织袋600件；手摇警报器60台；帐篷2顶；工作灯150 盏；铁铲25，迷彩鞋20，农用灭火喷雾器20，防毒面具20，橡皮棍20，头盔15，盾牌20灭火2号工具60把。</w:t>
            </w:r>
          </w:p>
        </w:tc>
        <w:tc>
          <w:tcPr>
            <w:tcW w:w="1146" w:type="dxa"/>
            <w:noWrap w:val="0"/>
            <w:vAlign w:val="center"/>
          </w:tcPr>
          <w:p w14:paraId="1D28A979">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1553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F35D9AF">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14:paraId="767B24FB">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5866C84F">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813</w:t>
            </w:r>
          </w:p>
        </w:tc>
        <w:tc>
          <w:tcPr>
            <w:tcW w:w="2477" w:type="dxa"/>
            <w:noWrap w:val="0"/>
            <w:vAlign w:val="center"/>
          </w:tcPr>
          <w:p w14:paraId="2EA908B3">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4B29FD46">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2B703DF1">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699AC71F"/>
    <w:p w14:paraId="57379C0B">
      <w:pPr>
        <w:pStyle w:val="2"/>
      </w:pPr>
    </w:p>
    <w:p w14:paraId="78FB2E2D"/>
    <w:p w14:paraId="23A80F9A">
      <w:pPr>
        <w:pStyle w:val="2"/>
      </w:pPr>
    </w:p>
    <w:p w14:paraId="7ED8D9D0"/>
    <w:p w14:paraId="41F8451C">
      <w:pPr>
        <w:pStyle w:val="2"/>
      </w:pPr>
    </w:p>
    <w:p w14:paraId="23E77556"/>
    <w:p w14:paraId="01615DE1">
      <w:pPr>
        <w:pStyle w:val="2"/>
      </w:pPr>
    </w:p>
    <w:p w14:paraId="163A37D0"/>
    <w:p w14:paraId="6D26702A">
      <w:pPr>
        <w:pStyle w:val="2"/>
      </w:pPr>
    </w:p>
    <w:p w14:paraId="3C6197EB"/>
    <w:p w14:paraId="774FD8AA">
      <w:pPr>
        <w:pStyle w:val="2"/>
      </w:pPr>
    </w:p>
    <w:p w14:paraId="6400E5FC"/>
    <w:p w14:paraId="647C9BBE">
      <w:pPr>
        <w:pStyle w:val="2"/>
      </w:pPr>
    </w:p>
    <w:p w14:paraId="5A1C361D"/>
    <w:p w14:paraId="70843B41">
      <w:pPr>
        <w:pStyle w:val="2"/>
      </w:pPr>
    </w:p>
    <w:p w14:paraId="5A9232F8"/>
    <w:p w14:paraId="29F47D83">
      <w:pPr>
        <w:pStyle w:val="2"/>
      </w:pPr>
    </w:p>
    <w:p w14:paraId="388C61F0"/>
    <w:p w14:paraId="29219F31">
      <w:pPr>
        <w:pStyle w:val="2"/>
      </w:pPr>
    </w:p>
    <w:p w14:paraId="7F011143"/>
    <w:p w14:paraId="3F668875">
      <w:pPr>
        <w:pStyle w:val="2"/>
      </w:pPr>
    </w:p>
    <w:p w14:paraId="13F40415"/>
    <w:p w14:paraId="19F02D87">
      <w:pPr>
        <w:pStyle w:val="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26"/>
        <w:gridCol w:w="908"/>
        <w:gridCol w:w="2413"/>
        <w:gridCol w:w="1795"/>
        <w:gridCol w:w="1121"/>
      </w:tblGrid>
      <w:tr w14:paraId="22A8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01FA75D5">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辅助救援队</w:t>
            </w:r>
            <w:r>
              <w:rPr>
                <w:rFonts w:hint="default"/>
                <w:sz w:val="32"/>
                <w:szCs w:val="40"/>
                <w:vertAlign w:val="baseline"/>
                <w:lang w:val="en-US" w:eastAsia="zh-CN"/>
              </w:rPr>
              <w:t>应急救援装备及物资情况表</w:t>
            </w:r>
          </w:p>
        </w:tc>
      </w:tr>
      <w:tr w14:paraId="4EC1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4789439F">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2E4613ED">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68989F5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4D481079">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62C54383">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24562CFF">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7C9C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4B18F1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14:paraId="790A6AB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曙光救援队</w:t>
            </w:r>
          </w:p>
        </w:tc>
        <w:tc>
          <w:tcPr>
            <w:tcW w:w="920" w:type="dxa"/>
            <w:noWrap w:val="0"/>
            <w:vAlign w:val="center"/>
          </w:tcPr>
          <w:p w14:paraId="15512E2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477" w:type="dxa"/>
            <w:noWrap w:val="0"/>
            <w:vAlign w:val="center"/>
          </w:tcPr>
          <w:p w14:paraId="3B56F38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救生艇1艘、无人机1架、水下探测仪1台。</w:t>
            </w:r>
          </w:p>
        </w:tc>
        <w:tc>
          <w:tcPr>
            <w:tcW w:w="1836" w:type="dxa"/>
            <w:noWrap w:val="0"/>
            <w:vAlign w:val="center"/>
          </w:tcPr>
          <w:p w14:paraId="4FFCB8F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救生衣35件、背包4个。</w:t>
            </w:r>
          </w:p>
        </w:tc>
        <w:tc>
          <w:tcPr>
            <w:tcW w:w="1146" w:type="dxa"/>
            <w:noWrap w:val="0"/>
            <w:vAlign w:val="center"/>
          </w:tcPr>
          <w:p w14:paraId="5CCF7EA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33D3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325F24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14:paraId="68D906E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天台山救援队</w:t>
            </w:r>
          </w:p>
        </w:tc>
        <w:tc>
          <w:tcPr>
            <w:tcW w:w="920" w:type="dxa"/>
            <w:noWrap w:val="0"/>
            <w:vAlign w:val="center"/>
          </w:tcPr>
          <w:p w14:paraId="48463ED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477" w:type="dxa"/>
            <w:noWrap w:val="0"/>
            <w:vAlign w:val="center"/>
          </w:tcPr>
          <w:p w14:paraId="79E712D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冲锋舟1部，绳索速降装备10套，油锯3台，高科技微型破拆锯2把，灭火鼓风机2台，地震破拆装备1套，发电机1台，应急手电30个，车载无线电装备2套，专业承重水上救援救生衣20套，拖车1部，应急越野车队20部。</w:t>
            </w:r>
          </w:p>
        </w:tc>
        <w:tc>
          <w:tcPr>
            <w:tcW w:w="1836" w:type="dxa"/>
            <w:noWrap w:val="0"/>
            <w:vAlign w:val="center"/>
          </w:tcPr>
          <w:p w14:paraId="1B79C90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蜡烛50箱、衣服20箱、棉被60床、救生包50包。</w:t>
            </w:r>
          </w:p>
        </w:tc>
        <w:tc>
          <w:tcPr>
            <w:tcW w:w="1146" w:type="dxa"/>
            <w:noWrap w:val="0"/>
            <w:vAlign w:val="center"/>
          </w:tcPr>
          <w:p w14:paraId="30EB81E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52D2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05" w:type="dxa"/>
            <w:noWrap w:val="0"/>
            <w:vAlign w:val="center"/>
          </w:tcPr>
          <w:p w14:paraId="28B4D29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14:paraId="71B7EB5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红十字会救援队</w:t>
            </w:r>
          </w:p>
        </w:tc>
        <w:tc>
          <w:tcPr>
            <w:tcW w:w="920" w:type="dxa"/>
            <w:noWrap w:val="0"/>
            <w:vAlign w:val="center"/>
          </w:tcPr>
          <w:p w14:paraId="6D143A7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77" w:type="dxa"/>
            <w:noWrap w:val="0"/>
            <w:vAlign w:val="center"/>
          </w:tcPr>
          <w:p w14:paraId="1913306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0C8CB1C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培训简易急救包500个。</w:t>
            </w:r>
          </w:p>
        </w:tc>
        <w:tc>
          <w:tcPr>
            <w:tcW w:w="1146" w:type="dxa"/>
            <w:noWrap w:val="0"/>
            <w:vAlign w:val="center"/>
          </w:tcPr>
          <w:p w14:paraId="083A08C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4FE0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trPr>
        <w:tc>
          <w:tcPr>
            <w:tcW w:w="1105" w:type="dxa"/>
            <w:noWrap w:val="0"/>
            <w:vAlign w:val="center"/>
          </w:tcPr>
          <w:p w14:paraId="310E5B5C">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14:paraId="10C657D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县民兵应急连</w:t>
            </w:r>
          </w:p>
        </w:tc>
        <w:tc>
          <w:tcPr>
            <w:tcW w:w="920" w:type="dxa"/>
            <w:noWrap w:val="0"/>
            <w:vAlign w:val="center"/>
          </w:tcPr>
          <w:p w14:paraId="0E3AA97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477" w:type="dxa"/>
            <w:noWrap w:val="0"/>
            <w:vAlign w:val="center"/>
          </w:tcPr>
          <w:p w14:paraId="143DD2F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冲锋舟3部、小型无人机1架、便携式发电机1台、油锯2台、液压破拆工具2台、抛绳器3个、卫星电话1部、对讲机20台、喊话器3台、风力灭火机7台、2号灭火工具30把、水枪7把。</w:t>
            </w:r>
          </w:p>
        </w:tc>
        <w:tc>
          <w:tcPr>
            <w:tcW w:w="1836" w:type="dxa"/>
            <w:noWrap w:val="0"/>
            <w:vAlign w:val="center"/>
          </w:tcPr>
          <w:p w14:paraId="0A7B615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13顶、编织袋1000个、麻袋1000个、救生衣120件、救生圈5个、防汛灯具20个、铁锹30把、铁镐10把、防火服20套、防护头盔120顶、应急灯10台、雨衣130套、雨鞋120双、棉衣120件、棉被120床、应急包2套、砍刀10把、灭火弹36个。</w:t>
            </w:r>
          </w:p>
        </w:tc>
        <w:tc>
          <w:tcPr>
            <w:tcW w:w="1146" w:type="dxa"/>
            <w:noWrap w:val="0"/>
            <w:vAlign w:val="center"/>
          </w:tcPr>
          <w:p w14:paraId="172F40A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07AF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D478EB8">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14:paraId="3409001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县武警中队</w:t>
            </w:r>
          </w:p>
        </w:tc>
        <w:tc>
          <w:tcPr>
            <w:tcW w:w="920" w:type="dxa"/>
            <w:noWrap w:val="0"/>
            <w:vAlign w:val="center"/>
          </w:tcPr>
          <w:p w14:paraId="3E2617E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477" w:type="dxa"/>
            <w:noWrap w:val="0"/>
            <w:vAlign w:val="center"/>
          </w:tcPr>
          <w:p w14:paraId="1DC3EDC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电锯3台。</w:t>
            </w:r>
          </w:p>
        </w:tc>
        <w:tc>
          <w:tcPr>
            <w:tcW w:w="1836" w:type="dxa"/>
            <w:noWrap w:val="0"/>
            <w:vAlign w:val="center"/>
          </w:tcPr>
          <w:p w14:paraId="3BA5CF7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铁锹10把、铁镐10把、救援绳2根、救生衣100套、雨衣50套。</w:t>
            </w:r>
          </w:p>
        </w:tc>
        <w:tc>
          <w:tcPr>
            <w:tcW w:w="1146" w:type="dxa"/>
            <w:noWrap w:val="0"/>
            <w:vAlign w:val="center"/>
          </w:tcPr>
          <w:p w14:paraId="505BE31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7315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AE86B3F">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14:paraId="2661C209">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1F590797">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244</w:t>
            </w:r>
          </w:p>
        </w:tc>
        <w:tc>
          <w:tcPr>
            <w:tcW w:w="2477" w:type="dxa"/>
            <w:noWrap w:val="0"/>
            <w:vAlign w:val="center"/>
          </w:tcPr>
          <w:p w14:paraId="30B824C0">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258DFAF8">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3A60D5D1">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5B138327">
      <w:pPr>
        <w:ind w:left="0" w:leftChars="0" w:firstLine="0" w:firstLineChars="0"/>
        <w:outlineLvl w:val="0"/>
        <w:rPr>
          <w:rFonts w:hint="eastAsia"/>
          <w:lang w:eastAsia="zh-CN"/>
        </w:rPr>
      </w:pPr>
      <w:bookmarkStart w:id="75" w:name="_Toc3730"/>
      <w:bookmarkStart w:id="76" w:name="_Toc14895"/>
      <w:bookmarkStart w:id="77" w:name="_Toc20355"/>
      <w:bookmarkStart w:id="78" w:name="_Toc24899"/>
      <w:r>
        <w:rPr>
          <w:rFonts w:hint="eastAsia" w:ascii="方正黑体简体" w:hAnsi="方正黑体简体" w:eastAsia="方正黑体简体" w:cs="方正黑体简体"/>
        </w:rPr>
        <w:t>附件</w:t>
      </w:r>
      <w:bookmarkEnd w:id="75"/>
      <w:bookmarkEnd w:id="76"/>
      <w:bookmarkEnd w:id="77"/>
      <w:r>
        <w:rPr>
          <w:rFonts w:hint="eastAsia" w:ascii="方正黑体简体" w:hAnsi="方正黑体简体" w:eastAsia="方正黑体简体" w:cs="方正黑体简体"/>
          <w:lang w:val="en-US" w:eastAsia="zh-CN"/>
        </w:rPr>
        <w:t>4</w:t>
      </w:r>
      <w:bookmarkEnd w:id="78"/>
    </w:p>
    <w:p w14:paraId="35845CE8">
      <w:pPr>
        <w:pStyle w:val="11"/>
        <w:numPr>
          <w:ilvl w:val="0"/>
          <w:numId w:val="0"/>
        </w:numPr>
        <w:tabs>
          <w:tab w:val="left" w:pos="1655"/>
          <w:tab w:val="left" w:pos="1656"/>
        </w:tabs>
        <w:spacing w:before="56" w:after="22" w:line="240" w:lineRule="auto"/>
        <w:ind w:right="0" w:rightChars="0"/>
        <w:jc w:val="center"/>
        <w:rPr>
          <w:rFonts w:hint="eastAsia" w:ascii="方正小标宋简体" w:hAnsi="微软雅黑" w:eastAsia="方正小标宋简体" w:cs="宋体"/>
          <w:color w:val="000000"/>
          <w:kern w:val="0"/>
          <w:sz w:val="44"/>
          <w:szCs w:val="44"/>
          <w:lang w:val="en-US" w:eastAsia="zh-CN" w:bidi="ar-SA"/>
        </w:rPr>
      </w:pPr>
      <w:r>
        <w:rPr>
          <w:rFonts w:hint="eastAsia" w:ascii="方正小标宋简体" w:hAnsi="微软雅黑" w:eastAsia="方正小标宋简体" w:cs="宋体"/>
          <w:color w:val="000000"/>
          <w:kern w:val="0"/>
          <w:sz w:val="44"/>
          <w:szCs w:val="44"/>
          <w:lang w:val="en-US" w:eastAsia="zh-CN" w:bidi="ar-SA"/>
        </w:rPr>
        <w:t>永泰县及周边医疗机构一览表</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6"/>
        <w:gridCol w:w="3169"/>
        <w:gridCol w:w="1360"/>
        <w:gridCol w:w="2417"/>
      </w:tblGrid>
      <w:tr w14:paraId="7E76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062" w:type="dxa"/>
            <w:gridSpan w:val="4"/>
            <w:noWrap w:val="0"/>
            <w:vAlign w:val="center"/>
          </w:tcPr>
          <w:p w14:paraId="69A26D50">
            <w:pPr>
              <w:pStyle w:val="12"/>
              <w:spacing w:before="98"/>
              <w:ind w:left="107"/>
              <w:jc w:val="left"/>
              <w:rPr>
                <w:rFonts w:hint="eastAsia" w:ascii="宋体" w:eastAsia="宋体"/>
                <w:sz w:val="24"/>
              </w:rPr>
            </w:pPr>
            <w:r>
              <w:rPr>
                <w:sz w:val="24"/>
              </w:rPr>
              <w:t>一、</w:t>
            </w:r>
            <w:r>
              <w:rPr>
                <w:rFonts w:hint="eastAsia"/>
                <w:sz w:val="24"/>
              </w:rPr>
              <w:t xml:space="preserve"> 福建省永泰县中医院</w:t>
            </w:r>
            <w:r>
              <w:rPr>
                <w:rFonts w:hint="eastAsia" w:ascii="宋体" w:eastAsia="宋体"/>
                <w:sz w:val="24"/>
              </w:rPr>
              <w:t xml:space="preserve"> </w:t>
            </w:r>
          </w:p>
        </w:tc>
      </w:tr>
      <w:tr w14:paraId="3F4B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14:paraId="6BBE2ADB">
            <w:pPr>
              <w:pStyle w:val="12"/>
              <w:spacing w:before="97"/>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14:paraId="60C8D4A5">
            <w:pPr>
              <w:pStyle w:val="12"/>
              <w:spacing w:before="97"/>
              <w:ind w:left="303" w:right="175"/>
              <w:rPr>
                <w:rFonts w:hint="eastAsia" w:ascii="宋体" w:eastAsia="宋体"/>
                <w:sz w:val="24"/>
              </w:rPr>
            </w:pPr>
            <w:r>
              <w:rPr>
                <w:rFonts w:hint="eastAsia"/>
                <w:sz w:val="24"/>
              </w:rPr>
              <w:t>福建省永泰县中医院</w:t>
            </w:r>
          </w:p>
        </w:tc>
        <w:tc>
          <w:tcPr>
            <w:tcW w:w="1360" w:type="dxa"/>
            <w:noWrap w:val="0"/>
            <w:vAlign w:val="center"/>
          </w:tcPr>
          <w:p w14:paraId="1EBF450F">
            <w:pPr>
              <w:pStyle w:val="12"/>
              <w:spacing w:before="97"/>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14:paraId="2D2081B5">
            <w:pPr>
              <w:pStyle w:val="12"/>
              <w:spacing w:before="97"/>
              <w:ind w:right="597"/>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14:paraId="162A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2DF85D22">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14:paraId="46D9B86A">
            <w:pPr>
              <w:pStyle w:val="12"/>
              <w:spacing w:before="98"/>
              <w:ind w:left="183" w:right="175"/>
              <w:rPr>
                <w:sz w:val="24"/>
              </w:rPr>
            </w:pPr>
            <w:r>
              <w:rPr>
                <w:rFonts w:hint="eastAsia"/>
                <w:sz w:val="24"/>
                <w:lang w:val="en-US" w:eastAsia="zh-CN"/>
              </w:rPr>
              <w:t>82</w:t>
            </w:r>
            <w:r>
              <w:rPr>
                <w:sz w:val="24"/>
              </w:rPr>
              <w:t>名</w:t>
            </w:r>
          </w:p>
        </w:tc>
        <w:tc>
          <w:tcPr>
            <w:tcW w:w="1360" w:type="dxa"/>
            <w:noWrap w:val="0"/>
            <w:vAlign w:val="center"/>
          </w:tcPr>
          <w:p w14:paraId="2A7ECA2D">
            <w:pPr>
              <w:pStyle w:val="12"/>
              <w:spacing w:before="98"/>
              <w:ind w:left="318"/>
              <w:jc w:val="left"/>
              <w:rPr>
                <w:b/>
                <w:sz w:val="24"/>
              </w:rPr>
            </w:pPr>
            <w:r>
              <w:rPr>
                <w:b/>
                <w:sz w:val="24"/>
              </w:rPr>
              <w:t>床位数</w:t>
            </w:r>
          </w:p>
        </w:tc>
        <w:tc>
          <w:tcPr>
            <w:tcW w:w="2417" w:type="dxa"/>
            <w:noWrap w:val="0"/>
            <w:vAlign w:val="center"/>
          </w:tcPr>
          <w:p w14:paraId="157FF958">
            <w:pPr>
              <w:pStyle w:val="12"/>
              <w:spacing w:before="98"/>
              <w:ind w:right="820"/>
              <w:jc w:val="both"/>
              <w:rPr>
                <w:sz w:val="24"/>
              </w:rPr>
            </w:pPr>
            <w:r>
              <w:rPr>
                <w:rFonts w:hint="eastAsia"/>
                <w:sz w:val="24"/>
                <w:lang w:val="en-US" w:eastAsia="zh-CN"/>
              </w:rPr>
              <w:t>120</w:t>
            </w:r>
            <w:r>
              <w:rPr>
                <w:sz w:val="24"/>
              </w:rPr>
              <w:t>床</w:t>
            </w:r>
          </w:p>
        </w:tc>
      </w:tr>
      <w:tr w14:paraId="1EDA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14:paraId="6FDCAB59">
            <w:pPr>
              <w:pStyle w:val="12"/>
              <w:spacing w:before="12"/>
              <w:jc w:val="left"/>
              <w:rPr>
                <w:b/>
                <w:sz w:val="17"/>
              </w:rPr>
            </w:pPr>
          </w:p>
          <w:p w14:paraId="11AA7A2F">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14:paraId="7ECF018D">
            <w:pPr>
              <w:pStyle w:val="12"/>
              <w:spacing w:before="2" w:line="360" w:lineRule="exact"/>
              <w:ind w:left="106" w:right="107"/>
              <w:jc w:val="left"/>
              <w:rPr>
                <w:sz w:val="24"/>
              </w:rPr>
            </w:pPr>
            <w:r>
              <w:rPr>
                <w:sz w:val="24"/>
              </w:rPr>
              <w:t>内科、外科、妇科、</w:t>
            </w:r>
            <w:r>
              <w:rPr>
                <w:rFonts w:hint="eastAsia"/>
                <w:sz w:val="24"/>
                <w:lang w:eastAsia="zh-CN"/>
              </w:rPr>
              <w:t>康复科</w:t>
            </w:r>
            <w:r>
              <w:rPr>
                <w:sz w:val="24"/>
              </w:rPr>
              <w:t>、儿科、耳鼻咽喉等</w:t>
            </w:r>
          </w:p>
        </w:tc>
      </w:tr>
      <w:tr w14:paraId="674B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14:paraId="65627618">
            <w:pPr>
              <w:pStyle w:val="12"/>
              <w:spacing w:before="96"/>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14:paraId="796AAE0E">
            <w:pPr>
              <w:pStyle w:val="12"/>
              <w:spacing w:before="96"/>
              <w:jc w:val="left"/>
              <w:rPr>
                <w:sz w:val="24"/>
              </w:rPr>
            </w:pPr>
            <w:r>
              <w:rPr>
                <w:rFonts w:hint="eastAsia"/>
                <w:sz w:val="24"/>
              </w:rPr>
              <w:t>永泰县城峰镇龙头路20号永泰县中医院</w:t>
            </w:r>
          </w:p>
        </w:tc>
      </w:tr>
      <w:tr w14:paraId="34DF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3346B1EA">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14:paraId="0823FBCD">
            <w:pPr>
              <w:pStyle w:val="12"/>
              <w:spacing w:before="98"/>
              <w:ind w:right="24"/>
              <w:jc w:val="both"/>
              <w:rPr>
                <w:rFonts w:hint="default" w:eastAsia="仿宋"/>
                <w:sz w:val="24"/>
                <w:lang w:val="en-US" w:eastAsia="zh-CN"/>
              </w:rPr>
            </w:pPr>
            <w:r>
              <w:rPr>
                <w:rFonts w:hint="eastAsia"/>
                <w:sz w:val="24"/>
                <w:lang w:val="en-US" w:eastAsia="zh-CN"/>
              </w:rPr>
              <w:t>0591-24837308</w:t>
            </w:r>
          </w:p>
        </w:tc>
      </w:tr>
      <w:tr w14:paraId="5F8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14:paraId="28CB2E39">
            <w:pPr>
              <w:pStyle w:val="12"/>
              <w:spacing w:before="97"/>
              <w:ind w:left="107"/>
              <w:jc w:val="left"/>
              <w:rPr>
                <w:rFonts w:hint="eastAsia" w:ascii="宋体" w:eastAsia="宋体"/>
                <w:sz w:val="24"/>
              </w:rPr>
            </w:pPr>
            <w:r>
              <w:rPr>
                <w:rFonts w:hint="eastAsia"/>
                <w:sz w:val="24"/>
              </w:rPr>
              <w:t>二、</w:t>
            </w:r>
            <w:r>
              <w:rPr>
                <w:rFonts w:hint="eastAsia"/>
                <w:sz w:val="24"/>
                <w:lang w:eastAsia="zh-CN"/>
              </w:rPr>
              <w:t>福建省永泰县医院</w:t>
            </w:r>
            <w:r>
              <w:rPr>
                <w:rFonts w:hint="eastAsia"/>
                <w:sz w:val="24"/>
              </w:rPr>
              <w:t xml:space="preserve"> </w:t>
            </w:r>
          </w:p>
        </w:tc>
      </w:tr>
      <w:tr w14:paraId="1605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116" w:type="dxa"/>
            <w:noWrap w:val="0"/>
            <w:vAlign w:val="center"/>
          </w:tcPr>
          <w:p w14:paraId="468E9569">
            <w:pPr>
              <w:pStyle w:val="12"/>
              <w:spacing w:before="97"/>
              <w:ind w:left="614" w:leftChars="0" w:right="487" w:rightChars="0"/>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14:paraId="012B5D94">
            <w:pPr>
              <w:pStyle w:val="12"/>
              <w:spacing w:before="2" w:line="360" w:lineRule="exact"/>
              <w:ind w:left="106" w:right="107"/>
              <w:jc w:val="center"/>
              <w:rPr>
                <w:rFonts w:hint="eastAsia"/>
                <w:sz w:val="24"/>
              </w:rPr>
            </w:pPr>
            <w:r>
              <w:rPr>
                <w:rFonts w:hint="eastAsia"/>
                <w:sz w:val="24"/>
                <w:lang w:eastAsia="zh-CN"/>
              </w:rPr>
              <w:t>福建省永泰县医院</w:t>
            </w:r>
          </w:p>
        </w:tc>
        <w:tc>
          <w:tcPr>
            <w:tcW w:w="1360" w:type="dxa"/>
            <w:noWrap w:val="0"/>
            <w:vAlign w:val="center"/>
          </w:tcPr>
          <w:p w14:paraId="7CAD9402">
            <w:pPr>
              <w:pStyle w:val="12"/>
              <w:spacing w:before="2" w:line="360" w:lineRule="exact"/>
              <w:ind w:left="106" w:right="107"/>
              <w:jc w:val="left"/>
              <w:rPr>
                <w:rFonts w:hint="eastAsia"/>
                <w:sz w:val="24"/>
              </w:rPr>
            </w:pPr>
            <w:r>
              <w:rPr>
                <w:sz w:val="24"/>
              </w:rPr>
              <w:t>类 型</w:t>
            </w:r>
            <w:r>
              <w:rPr>
                <w:rFonts w:hint="eastAsia"/>
                <w:sz w:val="24"/>
              </w:rPr>
              <w:t xml:space="preserve"> </w:t>
            </w:r>
          </w:p>
        </w:tc>
        <w:tc>
          <w:tcPr>
            <w:tcW w:w="2417" w:type="dxa"/>
            <w:noWrap w:val="0"/>
            <w:vAlign w:val="center"/>
          </w:tcPr>
          <w:p w14:paraId="0655BF39">
            <w:pPr>
              <w:pStyle w:val="12"/>
              <w:spacing w:before="97"/>
              <w:ind w:right="597" w:rightChars="0"/>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14:paraId="7A9C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116" w:type="dxa"/>
            <w:noWrap w:val="0"/>
            <w:vAlign w:val="center"/>
          </w:tcPr>
          <w:p w14:paraId="349E35F5">
            <w:pPr>
              <w:pStyle w:val="12"/>
              <w:spacing w:before="98"/>
              <w:ind w:left="614" w:leftChars="0" w:right="487" w:rightChars="0"/>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14:paraId="6709FE8E">
            <w:pPr>
              <w:pStyle w:val="12"/>
              <w:spacing w:before="98"/>
              <w:ind w:left="183" w:leftChars="0" w:right="175" w:rightChars="0"/>
              <w:rPr>
                <w:sz w:val="24"/>
              </w:rPr>
            </w:pPr>
            <w:r>
              <w:rPr>
                <w:rFonts w:hint="eastAsia"/>
                <w:sz w:val="24"/>
                <w:lang w:val="en-US" w:eastAsia="zh-CN"/>
              </w:rPr>
              <w:t xml:space="preserve"> 530 </w:t>
            </w:r>
            <w:r>
              <w:rPr>
                <w:sz w:val="24"/>
              </w:rPr>
              <w:t>名</w:t>
            </w:r>
          </w:p>
        </w:tc>
        <w:tc>
          <w:tcPr>
            <w:tcW w:w="1360" w:type="dxa"/>
            <w:noWrap w:val="0"/>
            <w:vAlign w:val="center"/>
          </w:tcPr>
          <w:p w14:paraId="03D1F21A">
            <w:pPr>
              <w:pStyle w:val="12"/>
              <w:spacing w:before="98"/>
              <w:ind w:left="318" w:leftChars="0"/>
              <w:jc w:val="left"/>
              <w:rPr>
                <w:b/>
                <w:sz w:val="24"/>
              </w:rPr>
            </w:pPr>
            <w:r>
              <w:rPr>
                <w:b/>
                <w:sz w:val="24"/>
              </w:rPr>
              <w:t>床位数</w:t>
            </w:r>
          </w:p>
        </w:tc>
        <w:tc>
          <w:tcPr>
            <w:tcW w:w="2417" w:type="dxa"/>
            <w:noWrap w:val="0"/>
            <w:vAlign w:val="center"/>
          </w:tcPr>
          <w:p w14:paraId="1B8C80D9">
            <w:pPr>
              <w:pStyle w:val="12"/>
              <w:spacing w:before="98"/>
              <w:ind w:right="820" w:rightChars="0"/>
              <w:jc w:val="both"/>
              <w:rPr>
                <w:sz w:val="24"/>
              </w:rPr>
            </w:pPr>
            <w:r>
              <w:rPr>
                <w:rFonts w:hint="eastAsia"/>
                <w:sz w:val="24"/>
                <w:lang w:val="en-US" w:eastAsia="zh-CN"/>
              </w:rPr>
              <w:t>480</w:t>
            </w:r>
            <w:r>
              <w:rPr>
                <w:sz w:val="24"/>
              </w:rPr>
              <w:t xml:space="preserve"> 床</w:t>
            </w:r>
          </w:p>
        </w:tc>
      </w:tr>
      <w:tr w14:paraId="0959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atLeast"/>
        </w:trPr>
        <w:tc>
          <w:tcPr>
            <w:tcW w:w="2116" w:type="dxa"/>
            <w:noWrap w:val="0"/>
            <w:vAlign w:val="center"/>
          </w:tcPr>
          <w:p w14:paraId="3295F2F9">
            <w:pPr>
              <w:pStyle w:val="12"/>
              <w:spacing w:before="0"/>
              <w:jc w:val="left"/>
              <w:rPr>
                <w:b/>
                <w:sz w:val="24"/>
              </w:rPr>
            </w:pPr>
          </w:p>
          <w:p w14:paraId="5C7618CA">
            <w:pPr>
              <w:pStyle w:val="12"/>
              <w:spacing w:before="0"/>
              <w:jc w:val="left"/>
              <w:rPr>
                <w:b/>
                <w:sz w:val="24"/>
              </w:rPr>
            </w:pPr>
          </w:p>
          <w:p w14:paraId="496FA4A0">
            <w:pPr>
              <w:pStyle w:val="12"/>
              <w:spacing w:before="3"/>
              <w:jc w:val="left"/>
              <w:rPr>
                <w:b/>
                <w:sz w:val="26"/>
              </w:rPr>
            </w:pPr>
          </w:p>
          <w:p w14:paraId="5745906B">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14:paraId="19B758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预防保健科/全科医疗科/内科/外科：骨科专业；泌尿外科专业/妇产科；生殖健康与不孕症专业/儿科/小儿外科/眼科/耳鼻咽喉科/口腔科；口腔种植专业</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皮肤科；性传播疾病专业/精神科/传染科/结核病科/肿瘤科/急诊医学科/康复医学科/运动医学科/麻醉科/重症医学科/医学检验科；临床体液、血液专业；临床微生物学专业；临床化学检验专业；临床免疫、血清学专业；临床细胞分子遗传学专业；其他/病理科/医学影像科/中医科/计划生育技术服务项目：放、取宫内节育器、人工流产、药物流产、钳刮术、中期引产、输卵（精）管绝育、</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吻合术****</w:t>
            </w:r>
          </w:p>
          <w:p w14:paraId="0E86A5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肾内科：血液速析/外科一震滇碎石/体检科</w:t>
            </w:r>
          </w:p>
          <w:p w14:paraId="7D886F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内科；胃肠镜检查/，骨科：人工关节置换技术</w:t>
            </w:r>
          </w:p>
          <w:p w14:paraId="1A2C2D83">
            <w:pPr>
              <w:pStyle w:val="12"/>
              <w:spacing w:before="1" w:line="289" w:lineRule="exact"/>
              <w:ind w:left="106"/>
              <w:jc w:val="left"/>
              <w:rPr>
                <w:sz w:val="24"/>
              </w:rPr>
            </w:pPr>
          </w:p>
        </w:tc>
      </w:tr>
      <w:tr w14:paraId="2F94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14:paraId="4C85AD08">
            <w:pPr>
              <w:pStyle w:val="12"/>
              <w:spacing w:before="12"/>
              <w:jc w:val="left"/>
              <w:rPr>
                <w:b/>
                <w:sz w:val="17"/>
              </w:rPr>
            </w:pPr>
          </w:p>
          <w:p w14:paraId="3D51C595">
            <w:pPr>
              <w:pStyle w:val="12"/>
              <w:spacing w:before="0"/>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14:paraId="7FD04C29">
            <w:pPr>
              <w:pStyle w:val="12"/>
              <w:spacing w:before="52" w:line="289" w:lineRule="exact"/>
              <w:ind w:left="30" w:right="24"/>
              <w:rPr>
                <w:rFonts w:hint="default"/>
                <w:sz w:val="24"/>
                <w:lang w:val="en-US"/>
              </w:rPr>
            </w:pPr>
            <w:r>
              <w:rPr>
                <w:rFonts w:hint="eastAsia"/>
                <w:sz w:val="24"/>
                <w:lang w:eastAsia="zh-CN"/>
              </w:rPr>
              <w:t>永泰县樟城镇富裕新村</w:t>
            </w:r>
            <w:r>
              <w:rPr>
                <w:rFonts w:hint="eastAsia"/>
                <w:sz w:val="24"/>
                <w:lang w:val="en-US" w:eastAsia="zh-CN"/>
              </w:rPr>
              <w:t>107号</w:t>
            </w:r>
          </w:p>
        </w:tc>
      </w:tr>
      <w:tr w14:paraId="7C5A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trPr>
        <w:tc>
          <w:tcPr>
            <w:tcW w:w="2116" w:type="dxa"/>
            <w:noWrap w:val="0"/>
            <w:vAlign w:val="center"/>
          </w:tcPr>
          <w:p w14:paraId="62D4D9A0">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14:paraId="3443105C">
            <w:pPr>
              <w:pStyle w:val="12"/>
              <w:spacing w:before="98"/>
              <w:ind w:left="510" w:right="24"/>
              <w:rPr>
                <w:rFonts w:hint="default" w:eastAsia="仿宋"/>
                <w:sz w:val="24"/>
                <w:lang w:val="en-US" w:eastAsia="zh-CN"/>
              </w:rPr>
            </w:pPr>
            <w:r>
              <w:rPr>
                <w:rFonts w:hint="eastAsia"/>
                <w:sz w:val="24"/>
                <w:lang w:val="en-US" w:eastAsia="zh-CN"/>
              </w:rPr>
              <w:t>0591-24832295</w:t>
            </w:r>
          </w:p>
        </w:tc>
      </w:tr>
      <w:tr w14:paraId="24E2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14:paraId="53846677">
            <w:pPr>
              <w:pStyle w:val="12"/>
              <w:spacing w:before="97"/>
              <w:ind w:left="107"/>
              <w:jc w:val="left"/>
              <w:rPr>
                <w:rFonts w:hint="eastAsia" w:ascii="宋体" w:eastAsia="宋体"/>
                <w:sz w:val="24"/>
              </w:rPr>
            </w:pPr>
            <w:r>
              <w:rPr>
                <w:sz w:val="24"/>
              </w:rPr>
              <w:t>三、</w:t>
            </w:r>
            <w:r>
              <w:rPr>
                <w:rFonts w:hint="eastAsia"/>
                <w:sz w:val="24"/>
                <w:lang w:val="en-US" w:eastAsia="zh-CN"/>
              </w:rPr>
              <w:t>永泰县妇幼保健院</w:t>
            </w:r>
          </w:p>
        </w:tc>
      </w:tr>
      <w:tr w14:paraId="63DA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233C7C75">
            <w:pPr>
              <w:pStyle w:val="12"/>
              <w:spacing w:before="98"/>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14:paraId="22A7B817">
            <w:pPr>
              <w:pStyle w:val="12"/>
              <w:spacing w:before="98"/>
              <w:ind w:left="303" w:right="175"/>
              <w:rPr>
                <w:rFonts w:hint="eastAsia" w:ascii="宋体" w:eastAsia="宋体"/>
                <w:sz w:val="24"/>
              </w:rPr>
            </w:pPr>
            <w:r>
              <w:rPr>
                <w:rFonts w:hint="eastAsia"/>
                <w:sz w:val="24"/>
                <w:lang w:val="en-US" w:eastAsia="zh-CN"/>
              </w:rPr>
              <w:t>永泰县妇幼保健院</w:t>
            </w:r>
          </w:p>
        </w:tc>
        <w:tc>
          <w:tcPr>
            <w:tcW w:w="1360" w:type="dxa"/>
            <w:noWrap w:val="0"/>
            <w:vAlign w:val="center"/>
          </w:tcPr>
          <w:p w14:paraId="20F5F417">
            <w:pPr>
              <w:pStyle w:val="12"/>
              <w:spacing w:before="98"/>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14:paraId="2C2ADBF9">
            <w:pPr>
              <w:pStyle w:val="12"/>
              <w:spacing w:before="98"/>
              <w:ind w:right="597"/>
              <w:jc w:val="both"/>
              <w:rPr>
                <w:rFonts w:hint="eastAsia" w:ascii="宋体" w:eastAsia="宋体"/>
                <w:sz w:val="24"/>
              </w:rPr>
            </w:pPr>
            <w:r>
              <w:rPr>
                <w:rFonts w:hint="eastAsia"/>
                <w:sz w:val="24"/>
                <w:lang w:val="en-US" w:eastAsia="zh-CN"/>
              </w:rPr>
              <w:t>未定级</w:t>
            </w:r>
          </w:p>
        </w:tc>
      </w:tr>
      <w:tr w14:paraId="1F7B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43B2C88C">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14:paraId="459AB3AC">
            <w:pPr>
              <w:pStyle w:val="12"/>
              <w:spacing w:before="98"/>
              <w:ind w:left="183" w:right="175"/>
              <w:rPr>
                <w:sz w:val="24"/>
              </w:rPr>
            </w:pPr>
            <w:r>
              <w:rPr>
                <w:rFonts w:hint="eastAsia"/>
                <w:sz w:val="24"/>
              </w:rPr>
              <w:t>48</w:t>
            </w:r>
            <w:r>
              <w:rPr>
                <w:sz w:val="24"/>
              </w:rPr>
              <w:t>名</w:t>
            </w:r>
          </w:p>
        </w:tc>
        <w:tc>
          <w:tcPr>
            <w:tcW w:w="1360" w:type="dxa"/>
            <w:noWrap w:val="0"/>
            <w:vAlign w:val="center"/>
          </w:tcPr>
          <w:p w14:paraId="45050465">
            <w:pPr>
              <w:pStyle w:val="12"/>
              <w:spacing w:before="98"/>
              <w:ind w:left="318"/>
              <w:jc w:val="left"/>
              <w:rPr>
                <w:b/>
                <w:sz w:val="24"/>
              </w:rPr>
            </w:pPr>
            <w:r>
              <w:rPr>
                <w:b/>
                <w:sz w:val="24"/>
              </w:rPr>
              <w:t>床位数</w:t>
            </w:r>
          </w:p>
        </w:tc>
        <w:tc>
          <w:tcPr>
            <w:tcW w:w="2417" w:type="dxa"/>
            <w:noWrap w:val="0"/>
            <w:vAlign w:val="center"/>
          </w:tcPr>
          <w:p w14:paraId="3E9DB7B3">
            <w:pPr>
              <w:pStyle w:val="12"/>
              <w:spacing w:before="98"/>
              <w:ind w:right="820"/>
              <w:jc w:val="both"/>
              <w:rPr>
                <w:sz w:val="24"/>
              </w:rPr>
            </w:pPr>
            <w:r>
              <w:rPr>
                <w:rFonts w:hint="eastAsia"/>
                <w:sz w:val="24"/>
                <w:lang w:val="en-US" w:eastAsia="zh-CN"/>
              </w:rPr>
              <w:t>0</w:t>
            </w:r>
            <w:r>
              <w:rPr>
                <w:sz w:val="24"/>
              </w:rPr>
              <w:t>床</w:t>
            </w:r>
          </w:p>
        </w:tc>
      </w:tr>
      <w:tr w14:paraId="14DB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2116" w:type="dxa"/>
            <w:noWrap w:val="0"/>
            <w:vAlign w:val="center"/>
          </w:tcPr>
          <w:p w14:paraId="4BBFC80E">
            <w:pPr>
              <w:pStyle w:val="12"/>
              <w:spacing w:before="0"/>
              <w:jc w:val="left"/>
              <w:rPr>
                <w:b/>
                <w:sz w:val="32"/>
              </w:rPr>
            </w:pPr>
          </w:p>
          <w:p w14:paraId="28E5ED90">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14:paraId="3CC658EB">
            <w:pPr>
              <w:pStyle w:val="12"/>
              <w:spacing w:before="2" w:line="360" w:lineRule="exact"/>
              <w:ind w:left="106" w:right="107" w:firstLine="480"/>
              <w:jc w:val="both"/>
              <w:rPr>
                <w:sz w:val="24"/>
              </w:rPr>
            </w:pPr>
            <w:r>
              <w:rPr>
                <w:rFonts w:hint="eastAsia"/>
                <w:sz w:val="24"/>
              </w:rPr>
              <w:t>妇女保健科、妇科、儿科、儿童保健科、中医科、出生缺陷综合防控科、计划生育门诊、预防接种门诊、超声科、检验科、药剂科等</w:t>
            </w:r>
          </w:p>
        </w:tc>
      </w:tr>
      <w:tr w14:paraId="5F07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14:paraId="13F7CE99">
            <w:pPr>
              <w:pStyle w:val="12"/>
              <w:spacing w:before="95"/>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14:paraId="3D2BB6E2">
            <w:pPr>
              <w:pStyle w:val="12"/>
              <w:spacing w:before="95"/>
              <w:ind w:left="1671"/>
              <w:jc w:val="left"/>
              <w:rPr>
                <w:sz w:val="24"/>
              </w:rPr>
            </w:pPr>
            <w:r>
              <w:rPr>
                <w:rFonts w:hint="eastAsia"/>
                <w:sz w:val="24"/>
              </w:rPr>
              <w:t>永泰县城峰镇刘岐大道5号</w:t>
            </w:r>
          </w:p>
        </w:tc>
      </w:tr>
      <w:tr w14:paraId="260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14:paraId="590BA356">
            <w:pPr>
              <w:pStyle w:val="12"/>
              <w:spacing w:before="97"/>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14:paraId="04961A7F">
            <w:pPr>
              <w:pStyle w:val="12"/>
              <w:spacing w:before="97"/>
              <w:ind w:left="2031"/>
              <w:jc w:val="left"/>
              <w:rPr>
                <w:sz w:val="24"/>
              </w:rPr>
            </w:pPr>
            <w:r>
              <w:rPr>
                <w:rFonts w:hint="eastAsia"/>
                <w:sz w:val="24"/>
              </w:rPr>
              <w:t>0591-24832306</w:t>
            </w:r>
          </w:p>
        </w:tc>
      </w:tr>
    </w:tbl>
    <w:p w14:paraId="3E9EF033">
      <w:pPr>
        <w:numPr>
          <w:ilvl w:val="0"/>
          <w:numId w:val="0"/>
        </w:numPr>
        <w:tabs>
          <w:tab w:val="left" w:pos="1655"/>
          <w:tab w:val="left" w:pos="1656"/>
        </w:tabs>
        <w:spacing w:before="56" w:after="22" w:line="240" w:lineRule="auto"/>
        <w:ind w:right="0" w:rightChars="0"/>
        <w:jc w:val="both"/>
        <w:rPr>
          <w:rFonts w:hint="default"/>
          <w:lang w:val="en-US" w:eastAsia="zh-CN"/>
        </w:rPr>
      </w:pPr>
    </w:p>
    <w:p w14:paraId="16292F21">
      <w:pPr>
        <w:jc w:val="both"/>
        <w:rPr>
          <w:lang w:eastAsia="zh-CN" w:bidi="ar-SA"/>
        </w:rPr>
      </w:pPr>
    </w:p>
    <w:p w14:paraId="69634C09">
      <w:pPr>
        <w:pStyle w:val="13"/>
        <w:ind w:left="2270"/>
        <w:rPr>
          <w:rFonts w:hint="eastAsia"/>
        </w:rPr>
      </w:pPr>
    </w:p>
    <w:p w14:paraId="5C33EB3B">
      <w:pPr>
        <w:pStyle w:val="3"/>
        <w:rPr>
          <w:rFonts w:hint="eastAsia"/>
          <w:lang w:eastAsia="zh-CN"/>
        </w:rPr>
      </w:pPr>
    </w:p>
    <w:p w14:paraId="7365CF34">
      <w:pPr>
        <w:pStyle w:val="3"/>
        <w:rPr>
          <w:rFonts w:hint="eastAsia"/>
          <w:lang w:eastAsia="zh-CN"/>
        </w:rPr>
      </w:pPr>
    </w:p>
    <w:p w14:paraId="5D0EB438"/>
    <w:p w14:paraId="4EA2E988">
      <w:pPr>
        <w:pStyle w:val="2"/>
        <w:ind w:left="0" w:leftChars="0" w:firstLine="0" w:firstLineChars="0"/>
        <w:rPr>
          <w:rFonts w:hint="eastAsia"/>
        </w:rPr>
      </w:pPr>
    </w:p>
    <w:p w14:paraId="221D4FE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简体" w:hAnsi="方正仿宋简体" w:cs="方正仿宋简体"/>
          <w:sz w:val="2"/>
          <w:szCs w:val="2"/>
          <w:lang w:val="en-US" w:eastAsia="zh-CN"/>
        </w:rPr>
      </w:pPr>
    </w:p>
    <w:p w14:paraId="1FC1D837">
      <w:pPr>
        <w:wordWrap/>
        <w:jc w:val="left"/>
        <w:rPr>
          <w:rFonts w:hint="default" w:ascii="仿宋_GB2312" w:hAnsi="仿宋_GB2312" w:eastAsia="仿宋_GB2312" w:cs="仿宋_GB2312"/>
          <w:sz w:val="32"/>
          <w:szCs w:val="32"/>
          <w:lang w:val="en-US" w:eastAsia="zh-CN"/>
        </w:rPr>
      </w:pPr>
    </w:p>
    <w:p w14:paraId="67FC2F2B"/>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2A78595E-02AA-4B62-A68A-05B15DBBA51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5E56747-F772-4A08-8054-69D5130EE435}"/>
  </w:font>
  <w:font w:name="仿宋_GB2312">
    <w:altName w:val="仿宋"/>
    <w:panose1 w:val="02010609030101010101"/>
    <w:charset w:val="86"/>
    <w:family w:val="modern"/>
    <w:pitch w:val="default"/>
    <w:sig w:usb0="00000000" w:usb1="00000000" w:usb2="00000000" w:usb3="00000000" w:csb0="00040000" w:csb1="00000000"/>
    <w:embedRegular r:id="rId3" w:fontKey="{E69F5D02-B539-4E61-B720-B6D498347BBB}"/>
  </w:font>
  <w:font w:name="仿宋">
    <w:panose1 w:val="02010609060101010101"/>
    <w:charset w:val="86"/>
    <w:family w:val="auto"/>
    <w:pitch w:val="default"/>
    <w:sig w:usb0="800002BF" w:usb1="38CF7CFA" w:usb2="00000016" w:usb3="00000000" w:csb0="00040001" w:csb1="00000000"/>
    <w:embedRegular r:id="rId4" w:fontKey="{7605F674-7511-486E-A2EC-9AE63C31B158}"/>
  </w:font>
  <w:font w:name="微软雅黑">
    <w:panose1 w:val="020B0503020204020204"/>
    <w:charset w:val="86"/>
    <w:family w:val="auto"/>
    <w:pitch w:val="default"/>
    <w:sig w:usb0="80000287" w:usb1="280F3C52" w:usb2="00000016" w:usb3="00000000" w:csb0="0004001F" w:csb1="00000000"/>
    <w:embedRegular r:id="rId5" w:fontKey="{2B70CEDE-9B5D-4AED-B8B0-3EADFA8AFDEB}"/>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embedRegular r:id="rId6" w:fontKey="{0E9EA240-32AF-41E9-A0BA-3EDCBF9EABFB}"/>
  </w:font>
  <w:font w:name="方正小标宋简体">
    <w:panose1 w:val="02010600010101010101"/>
    <w:charset w:val="86"/>
    <w:family w:val="auto"/>
    <w:pitch w:val="default"/>
    <w:sig w:usb0="00000001" w:usb1="080E0000" w:usb2="00000000" w:usb3="00000000" w:csb0="00040000" w:csb1="00000000"/>
    <w:embedRegular r:id="rId7" w:fontKey="{56AB70CC-7B58-4FDC-B968-2803ED552AE0}"/>
  </w:font>
  <w:font w:name="方正仿宋简体">
    <w:altName w:val="微软雅黑"/>
    <w:panose1 w:val="02010601030101010101"/>
    <w:charset w:val="86"/>
    <w:family w:val="auto"/>
    <w:pitch w:val="default"/>
    <w:sig w:usb0="00000000" w:usb1="00000000" w:usb2="00000000" w:usb3="00000000" w:csb0="00040000" w:csb1="00000000"/>
    <w:embedRegular r:id="rId8" w:fontKey="{B1635A16-EA36-4882-990D-037E2B33BA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TA5ZGZmMDA4OTM5YjA2N2NjOTBkZmIzN2Y1MGIifQ=="/>
  </w:docVars>
  <w:rsids>
    <w:rsidRoot w:val="00000000"/>
    <w:rsid w:val="3B6A5BE4"/>
    <w:rsid w:val="5976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Times New Roman" w:hAnsi="Times New Roman"/>
    </w:rPr>
  </w:style>
  <w:style w:type="paragraph" w:styleId="3">
    <w:name w:val="Body Text"/>
    <w:basedOn w:val="1"/>
    <w:qFormat/>
    <w:uiPriority w:val="0"/>
    <w:pPr>
      <w:adjustRightInd w:val="0"/>
      <w:spacing w:line="360" w:lineRule="auto"/>
    </w:pPr>
    <w:rPr>
      <w:rFonts w:ascii="仿宋_GB2312" w:eastAsia="仿宋_GB2312"/>
      <w:sz w:val="24"/>
    </w:rPr>
  </w:style>
  <w:style w:type="paragraph" w:styleId="4">
    <w:name w:val="Balloon Text"/>
    <w:basedOn w:val="1"/>
    <w:unhideWhenUsed/>
    <w:qFormat/>
    <w:uiPriority w:val="99"/>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basedOn w:val="11"/>
    <w:next w:val="1"/>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1">
    <w:name w:val="List Paragraph"/>
    <w:basedOn w:val="1"/>
    <w:autoRedefine/>
    <w:qFormat/>
    <w:uiPriority w:val="0"/>
    <w:pPr>
      <w:spacing w:before="56"/>
      <w:ind w:left="1495" w:hanging="735"/>
    </w:pPr>
    <w:rPr>
      <w:rFonts w:ascii="仿宋" w:hAnsi="仿宋" w:eastAsia="仿宋" w:cs="仿宋"/>
      <w:lang w:val="zh-CN" w:eastAsia="zh-CN" w:bidi="zh-CN"/>
    </w:rPr>
  </w:style>
  <w:style w:type="paragraph" w:customStyle="1" w:styleId="12">
    <w:name w:val="Table Paragraph"/>
    <w:basedOn w:val="1"/>
    <w:autoRedefine/>
    <w:qFormat/>
    <w:uiPriority w:val="1"/>
    <w:pPr>
      <w:jc w:val="center"/>
    </w:pPr>
    <w:rPr>
      <w:rFonts w:ascii="仿宋" w:hAnsi="仿宋" w:eastAsia="仿宋" w:cs="仿宋"/>
      <w:lang w:val="zh-CN" w:eastAsia="zh-CN" w:bidi="zh-CN"/>
    </w:rPr>
  </w:style>
  <w:style w:type="paragraph" w:customStyle="1" w:styleId="13">
    <w:name w:val="Picture caption|1"/>
    <w:basedOn w:val="1"/>
    <w:autoRedefine/>
    <w:qFormat/>
    <w:uiPriority w:val="0"/>
    <w:rPr>
      <w:rFonts w:ascii="宋体" w:hAnsi="宋体" w:eastAsia="宋体" w:cs="宋体"/>
      <w:sz w:val="42"/>
      <w:szCs w:val="4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16848</Words>
  <Characters>17715</Characters>
  <Lines>0</Lines>
  <Paragraphs>0</Paragraphs>
  <TotalTime>0</TotalTime>
  <ScaleCrop>false</ScaleCrop>
  <LinksUpToDate>false</LinksUpToDate>
  <CharactersWithSpaces>17988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2024-01-26T03:20:00Z</dcterms:created>
  <dc:creator>Administrator</dc:creator>
  <cp:lastModifiedBy>奥利奥小饼干</cp:lastModifiedBy>
  <dcterms:modified xsi:type="dcterms:W3CDTF">2025-07-09T09:48:01Z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CCD7FF612750427BAAEC449C3DD04AE7_12</vt:lpwstr>
  </property>
  <property fmtid="{D5CDD505-2E9C-101B-9397-08002B2CF9AE}" pid="4" name="KSOTemplateDocerSaveRecord">
    <vt:lpwstr>eyJoZGlkIjoiZDEwYWY0ZTQ4MjlhMmMzMjBmZmI0NDZmZjc1YmZiOTEiLCJ1c2VySWQiOiIzODYxOTI2OTQifQ==</vt:lpwstr>
  </property>
</Properties>
</file>