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5752F">
      <w:pPr>
        <w:widowControl/>
        <w:spacing w:line="276" w:lineRule="auto"/>
        <w:rPr>
          <w:rFonts w:hint="eastAsia" w:eastAsiaTheme="minorEastAsia"/>
          <w:sz w:val="32"/>
          <w:szCs w:val="32"/>
          <w:lang w:val="en-US" w:eastAsia="zh-CN"/>
        </w:rPr>
      </w:pPr>
    </w:p>
    <w:p w14:paraId="0628B5F6">
      <w:pPr>
        <w:widowControl/>
        <w:spacing w:line="276" w:lineRule="auto"/>
        <w:rPr>
          <w:sz w:val="32"/>
          <w:szCs w:val="32"/>
        </w:rPr>
      </w:pPr>
    </w:p>
    <w:p w14:paraId="799DCC40">
      <w:pPr>
        <w:widowControl/>
        <w:spacing w:line="276" w:lineRule="auto"/>
        <w:jc w:val="center"/>
        <w:rPr>
          <w:rFonts w:ascii="方正小标宋简体" w:eastAsia="方正小标宋简体"/>
          <w:sz w:val="84"/>
          <w:szCs w:val="84"/>
        </w:rPr>
      </w:pPr>
    </w:p>
    <w:p w14:paraId="24F264D4">
      <w:pPr>
        <w:widowControl/>
        <w:spacing w:line="276" w:lineRule="auto"/>
        <w:jc w:val="center"/>
        <w:rPr>
          <w:rFonts w:ascii="方正小标宋简体" w:eastAsia="方正小标宋简体"/>
          <w:sz w:val="84"/>
          <w:szCs w:val="84"/>
        </w:rPr>
      </w:pPr>
    </w:p>
    <w:p w14:paraId="5CD80CDF">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lang w:eastAsia="zh-CN"/>
        </w:rPr>
        <w:t>2026</w:t>
      </w:r>
      <w:r>
        <w:rPr>
          <w:rFonts w:hint="eastAsia" w:ascii="方正小标宋简体" w:eastAsia="方正小标宋简体"/>
          <w:sz w:val="84"/>
          <w:szCs w:val="84"/>
        </w:rPr>
        <w:t>年度</w:t>
      </w:r>
    </w:p>
    <w:p w14:paraId="3A47CE21">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永泰县国有资产管理中心</w:t>
      </w:r>
    </w:p>
    <w:p w14:paraId="3CCA233E">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部门预算</w:t>
      </w:r>
    </w:p>
    <w:p w14:paraId="4A42057C">
      <w:pPr>
        <w:widowControl/>
        <w:spacing w:line="276" w:lineRule="auto"/>
        <w:jc w:val="center"/>
        <w:rPr>
          <w:rFonts w:hint="eastAsia" w:ascii="方正小标宋简体" w:eastAsia="方正小标宋简体"/>
          <w:sz w:val="84"/>
          <w:szCs w:val="84"/>
        </w:rPr>
      </w:pPr>
    </w:p>
    <w:p w14:paraId="7B802AA5">
      <w:pPr>
        <w:widowControl/>
        <w:spacing w:line="276" w:lineRule="auto"/>
        <w:rPr>
          <w:rFonts w:ascii="方正小标宋简体" w:eastAsia="方正小标宋简体"/>
          <w:sz w:val="84"/>
          <w:szCs w:val="84"/>
        </w:rPr>
      </w:pPr>
    </w:p>
    <w:p w14:paraId="750DDA14">
      <w:pPr>
        <w:autoSpaceDE w:val="0"/>
        <w:autoSpaceDN w:val="0"/>
        <w:jc w:val="center"/>
        <w:rPr>
          <w:rFonts w:asciiTheme="majorEastAsia" w:hAnsiTheme="majorEastAsia" w:eastAsiaTheme="majorEastAsia"/>
          <w:b/>
          <w:sz w:val="36"/>
        </w:rPr>
        <w:sectPr>
          <w:headerReference r:id="rId3" w:type="default"/>
          <w:headerReference r:id="rId4" w:type="even"/>
          <w:pgSz w:w="11906" w:h="16838"/>
          <w:pgMar w:top="1440" w:right="1134" w:bottom="1440" w:left="1134" w:header="851" w:footer="992" w:gutter="0"/>
          <w:cols w:space="425" w:num="1"/>
          <w:docGrid w:type="lines" w:linePitch="312" w:charSpace="0"/>
        </w:sectPr>
      </w:pPr>
    </w:p>
    <w:p w14:paraId="0543517E">
      <w:pPr>
        <w:autoSpaceDE w:val="0"/>
        <w:autoSpaceDN w:val="0"/>
        <w:jc w:val="center"/>
        <w:rPr>
          <w:rFonts w:ascii="方正小标宋简体" w:eastAsia="方正小标宋简体" w:hAnsiTheme="majorEastAsia"/>
          <w:b/>
          <w:sz w:val="44"/>
          <w:szCs w:val="44"/>
        </w:rPr>
      </w:pPr>
      <w:r>
        <w:rPr>
          <w:rFonts w:hint="eastAsia" w:ascii="方正小标宋简体" w:eastAsia="方正小标宋简体" w:hAnsiTheme="majorEastAsia"/>
          <w:b w:val="0"/>
          <w:bCs/>
          <w:sz w:val="44"/>
          <w:szCs w:val="44"/>
        </w:rPr>
        <w:t>目录</w:t>
      </w:r>
    </w:p>
    <w:p w14:paraId="5B377ADC"/>
    <w:p w14:paraId="6569140A">
      <w:pPr>
        <w:pStyle w:val="7"/>
        <w:tabs>
          <w:tab w:val="right" w:leader="dot" w:pos="8296"/>
        </w:tabs>
        <w:rPr>
          <w:rFonts w:asciiTheme="minorHAnsi" w:hAnsiTheme="minorHAnsi"/>
          <w:sz w:val="22"/>
        </w:rPr>
      </w:pPr>
      <w:r>
        <w:rPr>
          <w:rFonts w:hint="eastAsia" w:ascii="宋体" w:hAnsi="宋体" w:eastAsia="宋体" w:cs="宋体"/>
          <w:kern w:val="0"/>
          <w:sz w:val="36"/>
          <w:szCs w:val="36"/>
        </w:rPr>
        <w:fldChar w:fldCharType="begin"/>
      </w:r>
      <w:r>
        <w:rPr>
          <w:rFonts w:hint="eastAsia" w:ascii="宋体" w:hAnsi="宋体" w:eastAsia="宋体" w:cs="宋体"/>
          <w:kern w:val="0"/>
          <w:sz w:val="36"/>
          <w:szCs w:val="36"/>
        </w:rPr>
        <w:instrText xml:space="preserve">TOC \o "1-3" \h \u </w:instrText>
      </w:r>
      <w:r>
        <w:rPr>
          <w:rFonts w:hint="eastAsia"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1"/>
          <w:rFonts w:hint="eastAsia" w:ascii="宋体" w:hAnsi="宋体" w:eastAsia="宋体" w:cs="宋体"/>
        </w:rPr>
        <w:t>第一部分</w:t>
      </w:r>
      <w:r>
        <w:rPr>
          <w:rStyle w:val="11"/>
        </w:rPr>
        <w:t xml:space="preserve"> </w:t>
      </w:r>
      <w:r>
        <w:rPr>
          <w:rStyle w:val="11"/>
          <w:rFonts w:hint="eastAsia" w:ascii="宋体" w:hAnsi="宋体" w:eastAsia="宋体" w:cs="宋体"/>
        </w:rPr>
        <w:t>部门概况</w:t>
      </w:r>
      <w:r>
        <w:tab/>
      </w:r>
      <w:r>
        <w:fldChar w:fldCharType="begin"/>
      </w:r>
      <w:r>
        <w:instrText xml:space="preserve"> PAGEREF _Toc256000000 \h </w:instrText>
      </w:r>
      <w:r>
        <w:fldChar w:fldCharType="separate"/>
      </w:r>
      <w:r>
        <w:t>1</w:t>
      </w:r>
      <w:r>
        <w:fldChar w:fldCharType="end"/>
      </w:r>
      <w:r>
        <w:fldChar w:fldCharType="end"/>
      </w:r>
    </w:p>
    <w:p w14:paraId="1D3691E4">
      <w:pPr>
        <w:pStyle w:val="7"/>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1"/>
          <w:rFonts w:hint="eastAsia" w:ascii="宋体" w:hAnsi="宋体" w:eastAsia="宋体" w:cs="宋体"/>
        </w:rPr>
        <w:t>一、</w:t>
      </w:r>
      <w:r>
        <w:rPr>
          <w:rStyle w:val="11"/>
          <w:rFonts w:ascii="宋体" w:hAnsi="宋体" w:eastAsia="宋体" w:cs="宋体"/>
        </w:rPr>
        <w:t>部门主要职责</w:t>
      </w:r>
      <w:r>
        <w:tab/>
      </w:r>
      <w:r>
        <w:fldChar w:fldCharType="begin"/>
      </w:r>
      <w:r>
        <w:instrText xml:space="preserve"> PAGEREF _Toc256000001 \h </w:instrText>
      </w:r>
      <w:r>
        <w:fldChar w:fldCharType="separate"/>
      </w:r>
      <w:r>
        <w:t>2</w:t>
      </w:r>
      <w:r>
        <w:fldChar w:fldCharType="end"/>
      </w:r>
      <w:r>
        <w:fldChar w:fldCharType="end"/>
      </w:r>
    </w:p>
    <w:p w14:paraId="7C0300DA">
      <w:pPr>
        <w:pStyle w:val="7"/>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1"/>
          <w:rFonts w:hint="eastAsia" w:ascii="宋体" w:hAnsi="宋体" w:eastAsia="宋体" w:cs="宋体"/>
        </w:rPr>
        <w:t>二、</w:t>
      </w:r>
      <w:r>
        <w:rPr>
          <w:rStyle w:val="11"/>
          <w:rFonts w:ascii="宋体" w:hAnsi="宋体" w:eastAsia="宋体" w:cs="宋体"/>
        </w:rPr>
        <w:t>部门预算单位构成</w:t>
      </w:r>
      <w:r>
        <w:tab/>
      </w:r>
      <w:r>
        <w:fldChar w:fldCharType="begin"/>
      </w:r>
      <w:r>
        <w:instrText xml:space="preserve"> PAGEREF _Toc256000002 \h </w:instrText>
      </w:r>
      <w:r>
        <w:fldChar w:fldCharType="separate"/>
      </w:r>
      <w:r>
        <w:t>3</w:t>
      </w:r>
      <w:r>
        <w:fldChar w:fldCharType="end"/>
      </w:r>
      <w:r>
        <w:fldChar w:fldCharType="end"/>
      </w:r>
    </w:p>
    <w:p w14:paraId="6FE5AC2E">
      <w:pPr>
        <w:pStyle w:val="7"/>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1"/>
          <w:rFonts w:hint="eastAsia" w:ascii="宋体" w:hAnsi="宋体" w:eastAsia="宋体" w:cs="宋体"/>
        </w:rPr>
        <w:t>三、部门</w:t>
      </w:r>
      <w:r>
        <w:rPr>
          <w:rStyle w:val="11"/>
          <w:rFonts w:ascii="宋体" w:hAnsi="宋体" w:eastAsia="宋体" w:cs="宋体"/>
        </w:rPr>
        <w:t>主要工作任务</w:t>
      </w:r>
      <w:r>
        <w:tab/>
      </w:r>
      <w:r>
        <w:fldChar w:fldCharType="begin"/>
      </w:r>
      <w:r>
        <w:instrText xml:space="preserve"> PAGEREF _Toc256000003 \h </w:instrText>
      </w:r>
      <w:r>
        <w:fldChar w:fldCharType="separate"/>
      </w:r>
      <w:r>
        <w:t>3</w:t>
      </w:r>
      <w:r>
        <w:fldChar w:fldCharType="end"/>
      </w:r>
      <w:r>
        <w:fldChar w:fldCharType="end"/>
      </w:r>
    </w:p>
    <w:p w14:paraId="6F7B5D95">
      <w:pPr>
        <w:pStyle w:val="7"/>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1"/>
          <w:rFonts w:hint="eastAsia" w:ascii="宋体" w:hAnsi="宋体" w:eastAsia="宋体" w:cs="宋体"/>
        </w:rPr>
        <w:t>第二部分</w:t>
      </w:r>
      <w:r>
        <w:rPr>
          <w:rStyle w:val="11"/>
        </w:rPr>
        <w:t xml:space="preserve"> </w:t>
      </w:r>
      <w:r>
        <w:rPr>
          <w:rStyle w:val="11"/>
          <w:rFonts w:hint="eastAsia" w:ascii="宋体" w:hAnsi="宋体" w:eastAsia="宋体" w:cs="宋体"/>
        </w:rPr>
        <w:t>2026年度</w:t>
      </w:r>
      <w:r>
        <w:rPr>
          <w:rStyle w:val="11"/>
          <w:rFonts w:ascii="宋体" w:hAnsi="宋体" w:eastAsia="宋体" w:cs="宋体"/>
        </w:rPr>
        <w:t>部门预算表</w:t>
      </w:r>
      <w:r>
        <w:tab/>
      </w:r>
      <w:r>
        <w:fldChar w:fldCharType="begin"/>
      </w:r>
      <w:r>
        <w:instrText xml:space="preserve"> PAGEREF _Toc256000004 \h </w:instrText>
      </w:r>
      <w:r>
        <w:fldChar w:fldCharType="separate"/>
      </w:r>
      <w:r>
        <w:t>5</w:t>
      </w:r>
      <w:r>
        <w:fldChar w:fldCharType="end"/>
      </w:r>
      <w:r>
        <w:fldChar w:fldCharType="end"/>
      </w:r>
    </w:p>
    <w:p w14:paraId="5B7BCB9F">
      <w:pPr>
        <w:pStyle w:val="7"/>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1"/>
          <w:rFonts w:hint="eastAsia" w:ascii="宋体" w:hAnsi="宋体" w:eastAsia="宋体" w:cs="宋体"/>
        </w:rPr>
        <w:t>一、收支预算总表</w:t>
      </w:r>
      <w:r>
        <w:tab/>
      </w:r>
      <w:r>
        <w:fldChar w:fldCharType="begin"/>
      </w:r>
      <w:r>
        <w:instrText xml:space="preserve"> PAGEREF _Toc256000005 \h </w:instrText>
      </w:r>
      <w:r>
        <w:fldChar w:fldCharType="separate"/>
      </w:r>
      <w:r>
        <w:t>6</w:t>
      </w:r>
      <w:r>
        <w:fldChar w:fldCharType="end"/>
      </w:r>
      <w:r>
        <w:fldChar w:fldCharType="end"/>
      </w:r>
    </w:p>
    <w:p w14:paraId="257566CA">
      <w:pPr>
        <w:pStyle w:val="7"/>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1"/>
          <w:rFonts w:hint="eastAsia" w:ascii="宋体" w:hAnsi="宋体" w:eastAsia="宋体" w:cs="宋体"/>
        </w:rPr>
        <w:t>二、收入预算总表</w:t>
      </w:r>
      <w:r>
        <w:tab/>
      </w:r>
      <w:r>
        <w:fldChar w:fldCharType="begin"/>
      </w:r>
      <w:r>
        <w:instrText xml:space="preserve"> PAGEREF _Toc256000006 \h </w:instrText>
      </w:r>
      <w:r>
        <w:fldChar w:fldCharType="separate"/>
      </w:r>
      <w:r>
        <w:t>7</w:t>
      </w:r>
      <w:r>
        <w:fldChar w:fldCharType="end"/>
      </w:r>
      <w:r>
        <w:fldChar w:fldCharType="end"/>
      </w:r>
    </w:p>
    <w:p w14:paraId="682798E2">
      <w:pPr>
        <w:pStyle w:val="7"/>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1"/>
          <w:rFonts w:hint="eastAsia" w:ascii="宋体" w:hAnsi="宋体" w:eastAsia="宋体" w:cs="宋体"/>
        </w:rPr>
        <w:t>三、支出预算总表</w:t>
      </w:r>
      <w:r>
        <w:tab/>
      </w:r>
      <w:r>
        <w:fldChar w:fldCharType="begin"/>
      </w:r>
      <w:r>
        <w:instrText xml:space="preserve"> PAGEREF _Toc256000007 \h </w:instrText>
      </w:r>
      <w:r>
        <w:fldChar w:fldCharType="separate"/>
      </w:r>
      <w:r>
        <w:t>8</w:t>
      </w:r>
      <w:r>
        <w:fldChar w:fldCharType="end"/>
      </w:r>
      <w:r>
        <w:fldChar w:fldCharType="end"/>
      </w:r>
    </w:p>
    <w:p w14:paraId="06C28FFA">
      <w:pPr>
        <w:pStyle w:val="7"/>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1"/>
          <w:rFonts w:hint="eastAsia" w:ascii="宋体" w:hAnsi="宋体" w:eastAsia="宋体" w:cs="宋体"/>
        </w:rPr>
        <w:t>四、财政拨款收支预算总表</w:t>
      </w:r>
      <w:r>
        <w:tab/>
      </w:r>
      <w:r>
        <w:fldChar w:fldCharType="begin"/>
      </w:r>
      <w:r>
        <w:instrText xml:space="preserve"> PAGEREF _Toc256000008 \h </w:instrText>
      </w:r>
      <w:r>
        <w:fldChar w:fldCharType="separate"/>
      </w:r>
      <w:r>
        <w:t>9</w:t>
      </w:r>
      <w:r>
        <w:fldChar w:fldCharType="end"/>
      </w:r>
      <w:r>
        <w:fldChar w:fldCharType="end"/>
      </w:r>
    </w:p>
    <w:p w14:paraId="582A64BD">
      <w:pPr>
        <w:pStyle w:val="7"/>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1"/>
          <w:rFonts w:hint="eastAsia" w:ascii="宋体" w:hAnsi="宋体" w:eastAsia="宋体" w:cs="宋体"/>
        </w:rPr>
        <w:t>五、一般公共预算拨款支出预算表</w:t>
      </w:r>
      <w:r>
        <w:tab/>
      </w:r>
      <w:r>
        <w:fldChar w:fldCharType="begin"/>
      </w:r>
      <w:r>
        <w:instrText xml:space="preserve"> PAGEREF _Toc256000009 \h </w:instrText>
      </w:r>
      <w:r>
        <w:fldChar w:fldCharType="separate"/>
      </w:r>
      <w:r>
        <w:t>10</w:t>
      </w:r>
      <w:r>
        <w:fldChar w:fldCharType="end"/>
      </w:r>
      <w:r>
        <w:fldChar w:fldCharType="end"/>
      </w:r>
    </w:p>
    <w:p w14:paraId="10CF09A2">
      <w:pPr>
        <w:pStyle w:val="7"/>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1"/>
          <w:rFonts w:hint="eastAsia" w:ascii="宋体" w:hAnsi="宋体" w:eastAsia="宋体" w:cs="宋体"/>
        </w:rPr>
        <w:t>六、政府性基金预算拨款支出预算表</w:t>
      </w:r>
      <w:r>
        <w:tab/>
      </w:r>
      <w:r>
        <w:fldChar w:fldCharType="begin"/>
      </w:r>
      <w:r>
        <w:instrText xml:space="preserve"> PAGEREF _Toc256000010 \h </w:instrText>
      </w:r>
      <w:r>
        <w:fldChar w:fldCharType="separate"/>
      </w:r>
      <w:r>
        <w:t>11</w:t>
      </w:r>
      <w:r>
        <w:fldChar w:fldCharType="end"/>
      </w:r>
      <w:r>
        <w:fldChar w:fldCharType="end"/>
      </w:r>
    </w:p>
    <w:p w14:paraId="773DB61C">
      <w:pPr>
        <w:pStyle w:val="7"/>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1"/>
          <w:rFonts w:hint="eastAsia" w:ascii="宋体" w:hAnsi="宋体" w:eastAsia="宋体" w:cs="宋体"/>
        </w:rPr>
        <w:t>七、国有资本经营预算拨款支出预算表</w:t>
      </w:r>
      <w:r>
        <w:tab/>
      </w:r>
      <w:r>
        <w:fldChar w:fldCharType="begin"/>
      </w:r>
      <w:r>
        <w:instrText xml:space="preserve"> PAGEREF _Toc256000011 \h </w:instrText>
      </w:r>
      <w:r>
        <w:fldChar w:fldCharType="separate"/>
      </w:r>
      <w:r>
        <w:t>12</w:t>
      </w:r>
      <w:r>
        <w:fldChar w:fldCharType="end"/>
      </w:r>
      <w:r>
        <w:fldChar w:fldCharType="end"/>
      </w:r>
    </w:p>
    <w:p w14:paraId="3CF6E03F">
      <w:pPr>
        <w:pStyle w:val="7"/>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1"/>
          <w:rFonts w:hint="eastAsia" w:ascii="宋体" w:hAnsi="宋体" w:eastAsia="宋体" w:cs="宋体"/>
        </w:rPr>
        <w:t>八、一般公共预算支出经济分类情况表</w:t>
      </w:r>
      <w:r>
        <w:tab/>
      </w:r>
      <w:r>
        <w:fldChar w:fldCharType="begin"/>
      </w:r>
      <w:r>
        <w:instrText xml:space="preserve"> PAGEREF _Toc256000012 \h </w:instrText>
      </w:r>
      <w:r>
        <w:fldChar w:fldCharType="separate"/>
      </w:r>
      <w:r>
        <w:t>13</w:t>
      </w:r>
      <w:r>
        <w:fldChar w:fldCharType="end"/>
      </w:r>
      <w:r>
        <w:fldChar w:fldCharType="end"/>
      </w:r>
    </w:p>
    <w:p w14:paraId="2A1DEE18">
      <w:pPr>
        <w:pStyle w:val="7"/>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1"/>
          <w:rFonts w:hint="eastAsia" w:ascii="宋体" w:hAnsi="宋体" w:eastAsia="宋体" w:cs="宋体"/>
        </w:rPr>
        <w:t>九、一般公共预算基本支出经济分类情况表</w:t>
      </w:r>
      <w:r>
        <w:tab/>
      </w:r>
      <w:r>
        <w:fldChar w:fldCharType="begin"/>
      </w:r>
      <w:r>
        <w:instrText xml:space="preserve"> PAGEREF _Toc256000013 \h </w:instrText>
      </w:r>
      <w:r>
        <w:fldChar w:fldCharType="separate"/>
      </w:r>
      <w:r>
        <w:t>14</w:t>
      </w:r>
      <w:r>
        <w:fldChar w:fldCharType="end"/>
      </w:r>
      <w:r>
        <w:fldChar w:fldCharType="end"/>
      </w:r>
    </w:p>
    <w:p w14:paraId="18F992CA">
      <w:pPr>
        <w:pStyle w:val="7"/>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1"/>
          <w:rFonts w:hint="eastAsia" w:ascii="宋体" w:hAnsi="宋体" w:eastAsia="宋体" w:cs="宋体"/>
        </w:rPr>
        <w:t>十、一般公共预算“三公”经费支出预算表</w:t>
      </w:r>
      <w:r>
        <w:tab/>
      </w:r>
      <w:r>
        <w:fldChar w:fldCharType="begin"/>
      </w:r>
      <w:r>
        <w:instrText xml:space="preserve"> PAGEREF _Toc256000014 \h </w:instrText>
      </w:r>
      <w:r>
        <w:fldChar w:fldCharType="separate"/>
      </w:r>
      <w:r>
        <w:t>17</w:t>
      </w:r>
      <w:r>
        <w:fldChar w:fldCharType="end"/>
      </w:r>
      <w:r>
        <w:fldChar w:fldCharType="end"/>
      </w:r>
    </w:p>
    <w:p w14:paraId="24446620">
      <w:pPr>
        <w:pStyle w:val="7"/>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1"/>
          <w:rFonts w:hint="eastAsia" w:ascii="宋体" w:hAnsi="宋体" w:eastAsia="宋体" w:cs="宋体"/>
        </w:rPr>
        <w:t>十一、部门专项资金管理清单目录</w:t>
      </w:r>
      <w:r>
        <w:tab/>
      </w:r>
      <w:r>
        <w:fldChar w:fldCharType="begin"/>
      </w:r>
      <w:r>
        <w:instrText xml:space="preserve"> PAGEREF _Toc256000015 \h </w:instrText>
      </w:r>
      <w:r>
        <w:fldChar w:fldCharType="separate"/>
      </w:r>
      <w:r>
        <w:t>18</w:t>
      </w:r>
      <w:r>
        <w:fldChar w:fldCharType="end"/>
      </w:r>
      <w:r>
        <w:fldChar w:fldCharType="end"/>
      </w:r>
    </w:p>
    <w:p w14:paraId="1CDDAEA8">
      <w:pPr>
        <w:pStyle w:val="7"/>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1"/>
          <w:rFonts w:hint="eastAsia" w:ascii="宋体" w:hAnsi="宋体" w:eastAsia="宋体" w:cs="宋体"/>
        </w:rPr>
        <w:t>第三部分</w:t>
      </w:r>
      <w:r>
        <w:rPr>
          <w:rStyle w:val="11"/>
        </w:rPr>
        <w:t xml:space="preserve"> </w:t>
      </w:r>
      <w:r>
        <w:rPr>
          <w:rStyle w:val="11"/>
          <w:rFonts w:hint="eastAsia" w:ascii="宋体" w:hAnsi="宋体" w:eastAsia="宋体" w:cs="宋体"/>
        </w:rPr>
        <w:t>2026年度</w:t>
      </w:r>
      <w:r>
        <w:rPr>
          <w:rStyle w:val="11"/>
          <w:rFonts w:ascii="宋体" w:hAnsi="宋体" w:eastAsia="宋体" w:cs="宋体"/>
        </w:rPr>
        <w:t>部门预算情况说明</w:t>
      </w:r>
      <w:r>
        <w:tab/>
      </w:r>
      <w:r>
        <w:fldChar w:fldCharType="begin"/>
      </w:r>
      <w:r>
        <w:instrText xml:space="preserve"> PAGEREF _Toc256000016 \h </w:instrText>
      </w:r>
      <w:r>
        <w:fldChar w:fldCharType="separate"/>
      </w:r>
      <w:r>
        <w:t>20</w:t>
      </w:r>
      <w:r>
        <w:fldChar w:fldCharType="end"/>
      </w:r>
      <w:r>
        <w:fldChar w:fldCharType="end"/>
      </w:r>
    </w:p>
    <w:p w14:paraId="70C58719">
      <w:pPr>
        <w:pStyle w:val="7"/>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1"/>
          <w:rFonts w:hint="eastAsia" w:ascii="宋体" w:hAnsi="宋体" w:eastAsia="宋体" w:cs="宋体"/>
        </w:rPr>
        <w:t>一、预算收支总体情况</w:t>
      </w:r>
      <w:r>
        <w:tab/>
      </w:r>
      <w:r>
        <w:fldChar w:fldCharType="begin"/>
      </w:r>
      <w:r>
        <w:instrText xml:space="preserve"> PAGEREF _Toc256000017 \h </w:instrText>
      </w:r>
      <w:r>
        <w:fldChar w:fldCharType="separate"/>
      </w:r>
      <w:r>
        <w:t>21</w:t>
      </w:r>
      <w:r>
        <w:fldChar w:fldCharType="end"/>
      </w:r>
      <w:r>
        <w:fldChar w:fldCharType="end"/>
      </w:r>
    </w:p>
    <w:p w14:paraId="1864849C">
      <w:pPr>
        <w:pStyle w:val="7"/>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1"/>
          <w:rFonts w:hint="eastAsia" w:ascii="宋体" w:hAnsi="宋体" w:eastAsia="宋体" w:cs="宋体"/>
        </w:rPr>
        <w:t>二</w:t>
      </w:r>
      <w:r>
        <w:rPr>
          <w:rStyle w:val="11"/>
          <w:rFonts w:ascii="宋体" w:hAnsi="宋体" w:eastAsia="宋体" w:cs="宋体"/>
        </w:rPr>
        <w:t>、</w:t>
      </w:r>
      <w:r>
        <w:rPr>
          <w:rStyle w:val="11"/>
          <w:rFonts w:hint="eastAsia" w:ascii="宋体" w:hAnsi="宋体" w:eastAsia="宋体" w:cs="宋体"/>
        </w:rPr>
        <w:t>一般公共预算拨款支出情况</w:t>
      </w:r>
      <w:r>
        <w:tab/>
      </w:r>
      <w:r>
        <w:fldChar w:fldCharType="begin"/>
      </w:r>
      <w:r>
        <w:instrText xml:space="preserve"> PAGEREF _Toc256000018 \h </w:instrText>
      </w:r>
      <w:r>
        <w:fldChar w:fldCharType="separate"/>
      </w:r>
      <w:r>
        <w:t>21</w:t>
      </w:r>
      <w:r>
        <w:fldChar w:fldCharType="end"/>
      </w:r>
      <w:r>
        <w:fldChar w:fldCharType="end"/>
      </w:r>
    </w:p>
    <w:p w14:paraId="533977C5">
      <w:pPr>
        <w:pStyle w:val="7"/>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1"/>
          <w:rFonts w:hint="eastAsia" w:ascii="宋体" w:hAnsi="宋体" w:eastAsia="宋体" w:cs="宋体"/>
        </w:rPr>
        <w:t>三</w:t>
      </w:r>
      <w:r>
        <w:rPr>
          <w:rStyle w:val="11"/>
          <w:rFonts w:ascii="宋体" w:hAnsi="宋体" w:eastAsia="宋体" w:cs="宋体"/>
        </w:rPr>
        <w:t>、</w:t>
      </w:r>
      <w:r>
        <w:rPr>
          <w:rStyle w:val="11"/>
          <w:rFonts w:hint="eastAsia" w:ascii="宋体" w:hAnsi="宋体" w:eastAsia="宋体" w:cs="宋体"/>
        </w:rPr>
        <w:t>政府性基金预算拨款支出情况</w:t>
      </w:r>
      <w:r>
        <w:tab/>
      </w:r>
      <w:r>
        <w:fldChar w:fldCharType="begin"/>
      </w:r>
      <w:r>
        <w:instrText xml:space="preserve"> PAGEREF _Toc256000019 \h </w:instrText>
      </w:r>
      <w:r>
        <w:fldChar w:fldCharType="separate"/>
      </w:r>
      <w:r>
        <w:t>22</w:t>
      </w:r>
      <w:r>
        <w:fldChar w:fldCharType="end"/>
      </w:r>
      <w:r>
        <w:fldChar w:fldCharType="end"/>
      </w:r>
    </w:p>
    <w:p w14:paraId="5E6D2C3A">
      <w:pPr>
        <w:pStyle w:val="7"/>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1"/>
          <w:rFonts w:hint="eastAsia" w:ascii="宋体" w:hAnsi="宋体" w:eastAsia="宋体" w:cs="宋体"/>
        </w:rPr>
        <w:t>四</w:t>
      </w:r>
      <w:r>
        <w:rPr>
          <w:rStyle w:val="11"/>
          <w:rFonts w:ascii="宋体" w:hAnsi="宋体" w:eastAsia="宋体" w:cs="宋体"/>
        </w:rPr>
        <w:t>、</w:t>
      </w:r>
      <w:r>
        <w:rPr>
          <w:rStyle w:val="11"/>
          <w:rFonts w:hint="eastAsia" w:ascii="宋体" w:hAnsi="宋体" w:eastAsia="宋体" w:cs="宋体"/>
        </w:rPr>
        <w:t>国有资本经营预算拨款支出情况</w:t>
      </w:r>
      <w:r>
        <w:tab/>
      </w:r>
      <w:r>
        <w:fldChar w:fldCharType="begin"/>
      </w:r>
      <w:r>
        <w:instrText xml:space="preserve"> PAGEREF _Toc256000020 \h </w:instrText>
      </w:r>
      <w:r>
        <w:fldChar w:fldCharType="separate"/>
      </w:r>
      <w:r>
        <w:t>22</w:t>
      </w:r>
      <w:r>
        <w:fldChar w:fldCharType="end"/>
      </w:r>
      <w:r>
        <w:fldChar w:fldCharType="end"/>
      </w:r>
    </w:p>
    <w:p w14:paraId="18D88B8E">
      <w:pPr>
        <w:pStyle w:val="7"/>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1"/>
          <w:rFonts w:hint="eastAsia" w:ascii="宋体" w:hAnsi="宋体" w:eastAsia="宋体" w:cs="宋体"/>
        </w:rPr>
        <w:t>五、一般公共预算拨款基本支出情况</w:t>
      </w:r>
      <w:r>
        <w:tab/>
      </w:r>
      <w:r>
        <w:fldChar w:fldCharType="begin"/>
      </w:r>
      <w:r>
        <w:instrText xml:space="preserve"> PAGEREF _Toc256000021 \h </w:instrText>
      </w:r>
      <w:r>
        <w:fldChar w:fldCharType="separate"/>
      </w:r>
      <w:r>
        <w:t>22</w:t>
      </w:r>
      <w:r>
        <w:fldChar w:fldCharType="end"/>
      </w:r>
      <w:r>
        <w:fldChar w:fldCharType="end"/>
      </w:r>
    </w:p>
    <w:p w14:paraId="5A962085">
      <w:pPr>
        <w:pStyle w:val="7"/>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1"/>
          <w:rFonts w:hint="eastAsia" w:ascii="宋体" w:hAnsi="宋体" w:eastAsia="宋体" w:cs="宋体"/>
        </w:rPr>
        <w:t>六、一般公共预算“三公”经费支出情况</w:t>
      </w:r>
      <w:r>
        <w:tab/>
      </w:r>
      <w:r>
        <w:fldChar w:fldCharType="begin"/>
      </w:r>
      <w:r>
        <w:instrText xml:space="preserve"> PAGEREF _Toc256000022 \h </w:instrText>
      </w:r>
      <w:r>
        <w:fldChar w:fldCharType="separate"/>
      </w:r>
      <w:r>
        <w:t>23</w:t>
      </w:r>
      <w:r>
        <w:fldChar w:fldCharType="end"/>
      </w:r>
      <w:r>
        <w:fldChar w:fldCharType="end"/>
      </w:r>
    </w:p>
    <w:p w14:paraId="7FB71B01">
      <w:pPr>
        <w:pStyle w:val="7"/>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1"/>
          <w:rFonts w:hint="eastAsia" w:ascii="宋体" w:hAnsi="宋体" w:eastAsia="宋体" w:cs="宋体"/>
        </w:rPr>
        <w:t>七、预算绩效目标情况</w:t>
      </w:r>
      <w:r>
        <w:tab/>
      </w:r>
      <w:r>
        <w:fldChar w:fldCharType="begin"/>
      </w:r>
      <w:r>
        <w:instrText xml:space="preserve"> PAGEREF _Toc256000023 \h </w:instrText>
      </w:r>
      <w:r>
        <w:fldChar w:fldCharType="separate"/>
      </w:r>
      <w:r>
        <w:t>23</w:t>
      </w:r>
      <w:r>
        <w:fldChar w:fldCharType="end"/>
      </w:r>
      <w:r>
        <w:fldChar w:fldCharType="end"/>
      </w:r>
    </w:p>
    <w:p w14:paraId="015D5E33">
      <w:pPr>
        <w:pStyle w:val="7"/>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1"/>
          <w:rFonts w:hint="eastAsia" w:ascii="宋体" w:hAnsi="宋体" w:eastAsia="宋体" w:cs="宋体"/>
        </w:rPr>
        <w:t>八、其他重要事项说明</w:t>
      </w:r>
      <w:r>
        <w:tab/>
      </w:r>
      <w:r>
        <w:fldChar w:fldCharType="begin"/>
      </w:r>
      <w:r>
        <w:instrText xml:space="preserve"> PAGEREF _Toc256000024 \h </w:instrText>
      </w:r>
      <w:r>
        <w:fldChar w:fldCharType="separate"/>
      </w:r>
      <w:r>
        <w:t>24</w:t>
      </w:r>
      <w:r>
        <w:fldChar w:fldCharType="end"/>
      </w:r>
      <w:r>
        <w:fldChar w:fldCharType="end"/>
      </w:r>
    </w:p>
    <w:p w14:paraId="51630C55">
      <w:pPr>
        <w:pStyle w:val="7"/>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1"/>
          <w:rFonts w:hint="eastAsia" w:ascii="宋体" w:hAnsi="宋体" w:eastAsia="宋体" w:cs="宋体"/>
        </w:rPr>
        <w:t>第四部分 名词解释</w:t>
      </w:r>
      <w:r>
        <w:tab/>
      </w:r>
      <w:r>
        <w:fldChar w:fldCharType="begin"/>
      </w:r>
      <w:r>
        <w:instrText xml:space="preserve"> PAGEREF _Toc256000025 \h </w:instrText>
      </w:r>
      <w:r>
        <w:fldChar w:fldCharType="separate"/>
      </w:r>
      <w:r>
        <w:t>26</w:t>
      </w:r>
      <w:r>
        <w:fldChar w:fldCharType="end"/>
      </w:r>
      <w:r>
        <w:fldChar w:fldCharType="end"/>
      </w:r>
    </w:p>
    <w:p w14:paraId="50448700">
      <w:pPr>
        <w:pStyle w:val="24"/>
        <w:rPr>
          <w:rFonts w:ascii="宋体" w:hAnsi="宋体" w:eastAsia="宋体" w:cs="宋体"/>
          <w:kern w:val="0"/>
          <w:sz w:val="36"/>
          <w:szCs w:val="36"/>
        </w:rPr>
      </w:pPr>
      <w:r>
        <w:rPr>
          <w:rFonts w:hint="eastAsia" w:ascii="宋体" w:hAnsi="宋体" w:eastAsia="宋体" w:cs="宋体"/>
          <w:kern w:val="0"/>
          <w:szCs w:val="36"/>
        </w:rPr>
        <w:fldChar w:fldCharType="end"/>
      </w:r>
    </w:p>
    <w:p w14:paraId="5DCF3017">
      <w:pPr>
        <w:pStyle w:val="7"/>
        <w:sectPr>
          <w:footerReference r:id="rId5" w:type="default"/>
          <w:pgSz w:w="11906" w:h="16838"/>
          <w:pgMar w:top="1440" w:right="1800" w:bottom="1440" w:left="1800" w:header="851" w:footer="992" w:gutter="0"/>
          <w:pgNumType w:start="1"/>
          <w:cols w:space="425" w:num="1"/>
          <w:docGrid w:type="lines" w:linePitch="312" w:charSpace="0"/>
        </w:sectPr>
      </w:pPr>
    </w:p>
    <w:p w14:paraId="7255B7EE">
      <w:pPr>
        <w:widowControl/>
        <w:jc w:val="center"/>
        <w:rPr>
          <w:rFonts w:ascii="黑体" w:hAnsi="黑体" w:eastAsia="黑体" w:cs="Times New Roman"/>
          <w:kern w:val="0"/>
          <w:sz w:val="36"/>
          <w:szCs w:val="36"/>
        </w:rPr>
      </w:pPr>
    </w:p>
    <w:p w14:paraId="03998C1C">
      <w:pPr>
        <w:widowControl/>
        <w:jc w:val="center"/>
        <w:rPr>
          <w:rFonts w:ascii="黑体" w:hAnsi="黑体" w:eastAsia="黑体" w:cs="Times New Roman"/>
          <w:kern w:val="0"/>
          <w:sz w:val="36"/>
          <w:szCs w:val="36"/>
        </w:rPr>
      </w:pPr>
    </w:p>
    <w:p w14:paraId="7A62785D">
      <w:pPr>
        <w:widowControl/>
        <w:jc w:val="center"/>
        <w:rPr>
          <w:rFonts w:ascii="黑体" w:hAnsi="黑体" w:eastAsia="黑体" w:cs="Times New Roman"/>
          <w:kern w:val="0"/>
          <w:sz w:val="36"/>
          <w:szCs w:val="36"/>
        </w:rPr>
      </w:pPr>
    </w:p>
    <w:p w14:paraId="58C2DA06">
      <w:pPr>
        <w:widowControl/>
        <w:jc w:val="center"/>
        <w:rPr>
          <w:rFonts w:ascii="黑体" w:hAnsi="黑体" w:eastAsia="黑体" w:cs="Times New Roman"/>
          <w:kern w:val="0"/>
          <w:sz w:val="36"/>
          <w:szCs w:val="36"/>
        </w:rPr>
      </w:pPr>
    </w:p>
    <w:p w14:paraId="0AB26644">
      <w:pPr>
        <w:widowControl/>
        <w:jc w:val="center"/>
        <w:rPr>
          <w:rFonts w:ascii="黑体" w:hAnsi="黑体" w:eastAsia="黑体" w:cs="Times New Roman"/>
          <w:kern w:val="0"/>
          <w:sz w:val="36"/>
          <w:szCs w:val="36"/>
        </w:rPr>
      </w:pPr>
    </w:p>
    <w:p w14:paraId="7460B191">
      <w:pPr>
        <w:widowControl/>
        <w:jc w:val="center"/>
        <w:rPr>
          <w:rFonts w:ascii="黑体" w:hAnsi="黑体" w:eastAsia="黑体" w:cs="Times New Roman"/>
          <w:kern w:val="0"/>
          <w:sz w:val="36"/>
          <w:szCs w:val="36"/>
        </w:rPr>
      </w:pPr>
    </w:p>
    <w:p w14:paraId="4E1EB00F">
      <w:pPr>
        <w:widowControl/>
        <w:jc w:val="center"/>
        <w:rPr>
          <w:rFonts w:ascii="黑体" w:hAnsi="黑体" w:eastAsia="黑体" w:cs="Times New Roman"/>
          <w:kern w:val="0"/>
          <w:sz w:val="36"/>
          <w:szCs w:val="36"/>
        </w:rPr>
      </w:pPr>
    </w:p>
    <w:p w14:paraId="5668EEB7">
      <w:pPr>
        <w:widowControl/>
        <w:jc w:val="center"/>
        <w:rPr>
          <w:rFonts w:ascii="黑体" w:hAnsi="黑体" w:eastAsia="黑体" w:cs="Times New Roman"/>
          <w:kern w:val="0"/>
          <w:sz w:val="36"/>
          <w:szCs w:val="36"/>
        </w:rPr>
      </w:pPr>
    </w:p>
    <w:p w14:paraId="4BC2A9F5">
      <w:pPr>
        <w:widowControl/>
        <w:jc w:val="center"/>
        <w:rPr>
          <w:rFonts w:ascii="黑体" w:hAnsi="黑体" w:eastAsia="黑体" w:cs="Times New Roman"/>
          <w:kern w:val="0"/>
          <w:sz w:val="36"/>
          <w:szCs w:val="36"/>
        </w:rPr>
      </w:pPr>
    </w:p>
    <w:p w14:paraId="0A9C1A85">
      <w:pPr>
        <w:widowControl/>
        <w:jc w:val="left"/>
        <w:rPr>
          <w:rFonts w:ascii="黑体" w:hAnsi="黑体" w:eastAsia="黑体" w:cs="Times New Roman"/>
          <w:kern w:val="0"/>
          <w:sz w:val="36"/>
          <w:szCs w:val="36"/>
        </w:rPr>
      </w:pPr>
    </w:p>
    <w:p w14:paraId="0A387EF8">
      <w:pPr>
        <w:pStyle w:val="2"/>
        <w:bidi w:val="0"/>
        <w:jc w:val="center"/>
        <w:rPr>
          <w:rFonts w:hint="eastAsia" w:ascii="宋体" w:hAnsi="宋体" w:eastAsia="宋体" w:cs="宋体"/>
          <w:sz w:val="56"/>
          <w:szCs w:val="56"/>
        </w:rPr>
      </w:pPr>
      <w:bookmarkStart w:id="0" w:name="_Toc14061"/>
      <w:bookmarkStart w:id="1" w:name="_Toc8010"/>
      <w:bookmarkStart w:id="2" w:name="_Toc4268"/>
      <w:bookmarkStart w:id="3" w:name="_Toc256000000"/>
      <w:r>
        <w:rPr>
          <w:rFonts w:hint="eastAsia" w:ascii="宋体" w:hAnsi="宋体" w:eastAsia="宋体" w:cs="宋体"/>
          <w:sz w:val="56"/>
          <w:szCs w:val="56"/>
        </w:rPr>
        <w:t>第一部分</w:t>
      </w:r>
      <w:bookmarkEnd w:id="0"/>
      <w:bookmarkEnd w:id="1"/>
      <w:bookmarkEnd w:id="2"/>
      <w:bookmarkStart w:id="4" w:name="_Toc19227"/>
      <w:bookmarkStart w:id="5" w:name="_Toc2413"/>
      <w:bookmarkStart w:id="6" w:name="_Toc22028"/>
      <w:r>
        <w:br w:type="textWrapping"/>
      </w:r>
      <w:r>
        <w:rPr>
          <w:rFonts w:hint="eastAsia" w:ascii="宋体" w:hAnsi="宋体" w:eastAsia="宋体" w:cs="宋体"/>
          <w:sz w:val="56"/>
          <w:szCs w:val="56"/>
          <w:lang w:val="en-US" w:eastAsia="zh-CN"/>
        </w:rPr>
        <w:t>部门</w:t>
      </w:r>
      <w:r>
        <w:rPr>
          <w:rFonts w:hint="eastAsia" w:ascii="宋体" w:hAnsi="宋体" w:eastAsia="宋体" w:cs="宋体"/>
          <w:sz w:val="56"/>
          <w:szCs w:val="56"/>
        </w:rPr>
        <w:t>概况</w:t>
      </w:r>
      <w:bookmarkEnd w:id="3"/>
      <w:bookmarkEnd w:id="4"/>
      <w:bookmarkEnd w:id="5"/>
      <w:bookmarkEnd w:id="6"/>
    </w:p>
    <w:p w14:paraId="5FEC6E6E">
      <w:pPr>
        <w:widowControl/>
        <w:jc w:val="left"/>
        <w:rPr>
          <w:rFonts w:ascii="黑体" w:hAnsi="黑体" w:eastAsia="黑体" w:cs="Times New Roman"/>
          <w:kern w:val="0"/>
          <w:sz w:val="36"/>
          <w:szCs w:val="36"/>
        </w:rPr>
      </w:pPr>
    </w:p>
    <w:p w14:paraId="7C813CB1">
      <w:pPr>
        <w:widowControl/>
        <w:jc w:val="left"/>
        <w:rPr>
          <w:rFonts w:ascii="黑体" w:hAnsi="黑体" w:eastAsia="黑体" w:cs="Times New Roman"/>
          <w:kern w:val="0"/>
          <w:sz w:val="36"/>
          <w:szCs w:val="36"/>
        </w:rPr>
        <w:sectPr>
          <w:footerReference r:id="rId6" w:type="default"/>
          <w:pgSz w:w="11906" w:h="16838"/>
          <w:pgMar w:top="1440" w:right="1800" w:bottom="1440" w:left="1800" w:header="851" w:footer="992" w:gutter="0"/>
          <w:pgNumType w:start="1"/>
          <w:cols w:space="425" w:num="1"/>
          <w:docGrid w:type="lines" w:linePitch="312" w:charSpace="0"/>
        </w:sectPr>
      </w:pPr>
    </w:p>
    <w:p w14:paraId="6CFDE38F">
      <w:pPr>
        <w:pStyle w:val="2"/>
        <w:spacing w:before="0" w:after="0"/>
        <w:rPr>
          <w:rFonts w:hint="eastAsia" w:ascii="宋体" w:hAnsi="宋体" w:eastAsia="宋体" w:cs="宋体"/>
          <w:b/>
          <w:bCs w:val="0"/>
          <w:lang w:val="en-US" w:eastAsia="zh-CN"/>
        </w:rPr>
      </w:pPr>
      <w:bookmarkStart w:id="7" w:name="_Toc256000001"/>
      <w:bookmarkStart w:id="8" w:name="_Toc14187"/>
      <w:bookmarkStart w:id="9" w:name="_Toc23047"/>
      <w:bookmarkStart w:id="10" w:name="_Toc27508"/>
      <w:r>
        <w:rPr>
          <w:rFonts w:hint="eastAsia" w:ascii="宋体" w:hAnsi="宋体" w:eastAsia="宋体" w:cs="宋体"/>
          <w:b/>
          <w:bCs w:val="0"/>
          <w:lang w:val="en-US" w:eastAsia="zh-CN"/>
        </w:rPr>
        <w:t>一、</w:t>
      </w:r>
      <w:r>
        <w:rPr>
          <w:rFonts w:ascii="宋体" w:hAnsi="宋体" w:eastAsia="宋体" w:cs="宋体"/>
          <w:b/>
          <w:u w:color="auto"/>
        </w:rPr>
        <w:t>部门主要职责</w:t>
      </w:r>
      <w:bookmarkEnd w:id="7"/>
      <w:bookmarkEnd w:id="8"/>
      <w:bookmarkEnd w:id="9"/>
      <w:bookmarkEnd w:id="10"/>
    </w:p>
    <w:p w14:paraId="5C76BEF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eastAsia="zh-CN"/>
        </w:rPr>
        <w:t>永泰县国有资产管理中心</w:t>
      </w:r>
      <w:r>
        <w:rPr>
          <w:rFonts w:ascii="仿宋" w:hAnsi="仿宋" w:eastAsia="仿宋" w:cs="仿宋"/>
          <w:sz w:val="32"/>
          <w:u w:color="auto"/>
        </w:rPr>
        <w:t>部门</w:t>
      </w:r>
      <w:r>
        <w:rPr>
          <w:rFonts w:hint="eastAsia" w:ascii="仿宋" w:hAnsi="仿宋" w:eastAsia="仿宋" w:cs="仿宋"/>
          <w:sz w:val="32"/>
          <w:lang w:eastAsia="zh-CN"/>
        </w:rPr>
        <w:t>的主要职责是：</w:t>
      </w:r>
    </w:p>
    <w:p w14:paraId="709BA0B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负责全县国有资产监督管理，受委托代表本级政府行使国有资产出资者权益，以独资、参股或控股方式从事资产经营活动和监管，行使股权分红、产权收益和财务监督权，保护国有资产保值增值和安全完整。</w:t>
      </w:r>
    </w:p>
    <w:p w14:paraId="3102CEE9">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负责做好全县行政事业单位及县属国有企业国有资产处置的备案和核准工作，做好全县国有资产评估、产权界定和产权交易监督管理工作。</w:t>
      </w:r>
    </w:p>
    <w:p w14:paraId="1E4D54C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（三）</w:t>
      </w:r>
      <w:r>
        <w:rPr>
          <w:rFonts w:ascii="仿宋" w:hAnsi="仿宋" w:eastAsia="仿宋" w:cs="仿宋"/>
          <w:sz w:val="32"/>
          <w:u w:color="auto"/>
        </w:rPr>
        <w:t>负责做好全县行政事业单位及县属国有企业的国有资产清产核资工作，汇总分析资产清查结果，建产资产管理信息数据库，实施国有资产动态系统监管。</w:t>
      </w:r>
    </w:p>
    <w:p w14:paraId="7719CAD4">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（四）</w:t>
      </w:r>
      <w:r>
        <w:rPr>
          <w:rFonts w:ascii="仿宋" w:hAnsi="仿宋" w:eastAsia="仿宋" w:cs="仿宋"/>
          <w:sz w:val="32"/>
          <w:u w:color="auto"/>
        </w:rPr>
        <w:t>负责全县行政、企事业单位国有资产租赁监督管理工作，加强对国有资产租赁程序监督工作，规范国有资产租赁合同，定期或不定期做好国有资产租赁项目的检查工作。</w:t>
      </w:r>
    </w:p>
    <w:p w14:paraId="65B0487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（五）</w:t>
      </w:r>
      <w:r>
        <w:rPr>
          <w:rFonts w:ascii="仿宋" w:hAnsi="仿宋" w:eastAsia="仿宋" w:cs="仿宋"/>
          <w:sz w:val="32"/>
          <w:u w:color="auto"/>
        </w:rPr>
        <w:t>负责做好县属国有企业的国有资产产权登记、产权变动工作，同时负责做好产权登记年度检查和数据汇总上报工作。</w:t>
      </w:r>
    </w:p>
    <w:p w14:paraId="335EB9B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（六）</w:t>
      </w:r>
      <w:r>
        <w:rPr>
          <w:rFonts w:ascii="仿宋" w:hAnsi="仿宋" w:eastAsia="仿宋" w:cs="仿宋"/>
          <w:sz w:val="32"/>
          <w:u w:color="auto"/>
        </w:rPr>
        <w:t>负责全县行政、企事业单位固定资产报废、报损、资产划拨的审核及其审批工作，负责全县国有资产产权转让监管的审批及其收入的缴库管理，防止国有资产流失。</w:t>
      </w:r>
    </w:p>
    <w:p w14:paraId="0AA0B689">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（七）</w:t>
      </w:r>
      <w:r>
        <w:rPr>
          <w:rFonts w:ascii="仿宋" w:hAnsi="仿宋" w:eastAsia="仿宋" w:cs="仿宋"/>
          <w:sz w:val="32"/>
          <w:u w:color="auto"/>
        </w:rPr>
        <w:t>负责做好县属国有企业、事业单位的改组改制及债权债务清理回收、资产拍卖工作、盘活国有资产。</w:t>
      </w:r>
    </w:p>
    <w:p w14:paraId="608481F9">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（八）</w:t>
      </w:r>
      <w:r>
        <w:rPr>
          <w:rFonts w:ascii="仿宋" w:hAnsi="仿宋" w:eastAsia="仿宋" w:cs="仿宋"/>
          <w:sz w:val="32"/>
          <w:u w:color="auto"/>
        </w:rPr>
        <w:t>负责事业单位和县属国有企业资产抵押贷款的审批工作，并负责组织抵押资产评估的审核批复；负责本级政府直接融资或提供担保筹措基础设施建设和重点项目资金。</w:t>
      </w:r>
    </w:p>
    <w:p w14:paraId="04F85BA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（九）</w:t>
      </w:r>
      <w:r>
        <w:rPr>
          <w:rFonts w:ascii="仿宋" w:hAnsi="仿宋" w:eastAsia="仿宋" w:cs="仿宋"/>
          <w:sz w:val="32"/>
          <w:u w:color="auto"/>
        </w:rPr>
        <w:t>建立健全行政、企事业单位国有资产基本情况和清产核资的档案；办理政府委托的其他事项。</w:t>
      </w:r>
    </w:p>
    <w:p w14:paraId="2B954B70">
      <w:pPr>
        <w:pStyle w:val="2"/>
        <w:spacing w:before="0" w:after="0"/>
        <w:rPr>
          <w:rFonts w:hint="eastAsia" w:ascii="宋体" w:hAnsi="宋体" w:eastAsia="宋体" w:cs="宋体"/>
          <w:b/>
          <w:bCs w:val="0"/>
          <w:lang w:val="en-US" w:eastAsia="zh-CN"/>
        </w:rPr>
      </w:pPr>
      <w:bookmarkStart w:id="11" w:name="_Toc29341"/>
      <w:bookmarkStart w:id="12" w:name="_Toc256000002"/>
      <w:bookmarkStart w:id="13" w:name="_Toc18896"/>
      <w:bookmarkStart w:id="14" w:name="_Toc15077"/>
      <w:r>
        <w:rPr>
          <w:rFonts w:hint="eastAsia" w:ascii="宋体" w:hAnsi="宋体" w:eastAsia="宋体" w:cs="宋体"/>
          <w:b/>
          <w:bCs w:val="0"/>
          <w:lang w:val="en-US" w:eastAsia="zh-CN"/>
        </w:rPr>
        <w:t>二、</w:t>
      </w:r>
      <w:r>
        <w:rPr>
          <w:rFonts w:ascii="宋体" w:hAnsi="宋体" w:eastAsia="宋体" w:cs="宋体"/>
          <w:b/>
          <w:u w:color="auto"/>
        </w:rPr>
        <w:t>部门预算单位构成</w:t>
      </w:r>
      <w:bookmarkEnd w:id="11"/>
      <w:bookmarkEnd w:id="12"/>
      <w:bookmarkEnd w:id="13"/>
      <w:bookmarkEnd w:id="14"/>
    </w:p>
    <w:p w14:paraId="6C3AAA34">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ascii="仿宋" w:hAnsi="仿宋" w:eastAsia="仿宋" w:cs="仿宋"/>
          <w:sz w:val="32"/>
        </w:rPr>
        <w:t>从预算单位构成看，</w:t>
      </w:r>
      <w:r>
        <w:rPr>
          <w:rFonts w:hint="eastAsia" w:ascii="仿宋" w:hAnsi="仿宋" w:eastAsia="仿宋"/>
          <w:sz w:val="32"/>
          <w:szCs w:val="32"/>
          <w:highlight w:val="none"/>
        </w:rPr>
        <w:t>永泰县国有资产管理中心</w:t>
      </w:r>
      <w:r>
        <w:rPr>
          <w:rFonts w:ascii="仿宋" w:hAnsi="仿宋" w:eastAsia="仿宋"/>
          <w:sz w:val="32"/>
          <w:u w:color="auto"/>
        </w:rPr>
        <w:t>部门</w:t>
      </w:r>
      <w:r>
        <w:rPr>
          <w:rFonts w:hint="eastAsia" w:ascii="仿宋" w:hAnsi="仿宋" w:eastAsia="仿宋"/>
          <w:sz w:val="32"/>
          <w:szCs w:val="32"/>
          <w:highlight w:val="none"/>
        </w:rPr>
        <w:t>包括</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个机关行政处（科</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股</w:t>
      </w:r>
      <w:r>
        <w:rPr>
          <w:rFonts w:hint="eastAsia" w:ascii="仿宋" w:hAnsi="仿宋" w:eastAsia="仿宋"/>
          <w:sz w:val="32"/>
          <w:szCs w:val="32"/>
          <w:highlight w:val="none"/>
        </w:rPr>
        <w:t>）室及</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个下属单位</w:t>
      </w:r>
      <w:r>
        <w:rPr>
          <w:rFonts w:hint="eastAsia" w:ascii="仿宋" w:hAnsi="仿宋" w:eastAsia="仿宋"/>
          <w:sz w:val="32"/>
          <w:szCs w:val="32"/>
          <w:highlight w:val="none"/>
          <w:lang w:eastAsia="zh-CN"/>
        </w:rPr>
        <w:t>，</w:t>
      </w:r>
      <w:r>
        <w:rPr>
          <w:rFonts w:ascii="仿宋" w:hAnsi="仿宋" w:eastAsia="仿宋" w:cs="仿宋"/>
          <w:sz w:val="32"/>
        </w:rPr>
        <w:t>其中：列入</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sz w:val="32"/>
          <w:szCs w:val="32"/>
          <w:highlight w:val="none"/>
        </w:rPr>
        <w:t>部门</w:t>
      </w:r>
      <w:r>
        <w:rPr>
          <w:rFonts w:ascii="仿宋" w:hAnsi="仿宋" w:eastAsia="仿宋" w:cs="仿宋"/>
          <w:sz w:val="32"/>
        </w:rPr>
        <w:t>预算编制范围的单位详细情况见下表:</w:t>
      </w:r>
    </w:p>
    <w:tbl>
      <w:tblPr>
        <w:tblStyle w:val="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6088"/>
      </w:tblGrid>
      <w:tr w14:paraId="6B18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shd w:val="clear" w:color="auto" w:fill="auto"/>
            <w:vAlign w:val="center"/>
          </w:tcPr>
          <w:p w14:paraId="7BB77806">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cs="仿宋_GB2312"/>
                <w:sz w:val="32"/>
                <w:szCs w:val="32"/>
                <w:highlight w:val="none"/>
                <w:lang w:val="en-US" w:eastAsia="zh-CN"/>
              </w:rPr>
            </w:pPr>
            <w:r>
              <w:rPr>
                <w:rFonts w:ascii="仿宋" w:hAnsi="仿宋" w:eastAsia="仿宋" w:cs="仿宋"/>
                <w:sz w:val="32"/>
                <w:u w:color="auto"/>
              </w:rPr>
              <w:t>序号</w:t>
            </w:r>
          </w:p>
        </w:tc>
        <w:tc>
          <w:tcPr>
            <w:tcW w:w="6088" w:type="dxa"/>
            <w:shd w:val="clear" w:color="auto" w:fill="auto"/>
            <w:vAlign w:val="center"/>
          </w:tcPr>
          <w:p w14:paraId="505242B9">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仿宋" w:hAnsi="仿宋" w:eastAsia="仿宋"/>
                <w:sz w:val="32"/>
                <w:szCs w:val="32"/>
              </w:rPr>
              <w:t>单位名称</w:t>
            </w:r>
          </w:p>
        </w:tc>
      </w:tr>
      <w:tr w14:paraId="60B4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shd w:val="clear" w:color="auto" w:fill="auto"/>
            <w:vAlign w:val="center"/>
          </w:tcPr>
          <w:p w14:paraId="2E1F4601">
            <w:pPr>
              <w:keepNext w:val="0"/>
              <w:keepLines w:val="0"/>
              <w:pageBreakBefore w:val="0"/>
              <w:suppressLineNumbers w:val="0"/>
              <w:spacing w:before="0" w:beforeAutospacing="0" w:after="0" w:afterAutospacing="0" w:line="600" w:lineRule="exact"/>
              <w:ind w:left="0" w:right="0"/>
              <w:jc w:val="center"/>
              <w:textAlignment w:val="auto"/>
              <w:rPr>
                <w:rFonts w:hint="default" w:ascii="仿宋" w:hAnsi="仿宋" w:eastAsia="仿宋"/>
                <w:b w:val="0"/>
                <w:i w:val="0"/>
                <w:strike w:val="0"/>
                <w:color w:val="auto"/>
                <w:position w:val="-1"/>
                <w:sz w:val="32"/>
                <w:u w:val="none"/>
                <w:lang w:val="en-US" w:eastAsia="zh-CN"/>
              </w:rPr>
            </w:pPr>
            <w:r>
              <w:rPr>
                <w:rFonts w:hint="eastAsia" w:ascii="仿宋" w:hAnsi="仿宋" w:eastAsia="仿宋"/>
                <w:b w:val="0"/>
                <w:i w:val="0"/>
                <w:strike w:val="0"/>
                <w:color w:val="auto"/>
                <w:position w:val="-1"/>
                <w:sz w:val="32"/>
                <w:u w:val="none"/>
                <w:lang w:val="en-US" w:eastAsia="zh-CN"/>
              </w:rPr>
              <w:t>（一）</w:t>
            </w:r>
          </w:p>
        </w:tc>
        <w:tc>
          <w:tcPr>
            <w:tcW w:w="6088" w:type="dxa"/>
            <w:shd w:val="clear" w:color="auto" w:fill="auto"/>
            <w:vAlign w:val="center"/>
          </w:tcPr>
          <w:p w14:paraId="01E5D0EC">
            <w:pPr>
              <w:keepNext w:val="0"/>
              <w:keepLines w:val="0"/>
              <w:pageBreakBefore w:val="0"/>
              <w:suppressLineNumbers w:val="0"/>
              <w:spacing w:before="0" w:beforeAutospacing="0" w:after="0" w:afterAutospacing="0" w:line="600" w:lineRule="exact"/>
              <w:ind w:left="0" w:right="0"/>
              <w:jc w:val="center"/>
              <w:textAlignment w:val="auto"/>
              <w:rPr>
                <w:rFonts w:hint="default" w:ascii="仿宋" w:hAnsi="仿宋" w:eastAsia="仿宋"/>
                <w:b w:val="0"/>
                <w:i w:val="0"/>
                <w:strike w:val="0"/>
                <w:color w:val="auto"/>
                <w:position w:val="-1"/>
                <w:sz w:val="32"/>
                <w:u w:val="none"/>
              </w:rPr>
            </w:pPr>
            <w:r>
              <w:rPr>
                <w:rFonts w:hint="eastAsia" w:ascii="仿宋" w:hAnsi="仿宋" w:eastAsia="仿宋"/>
                <w:b w:val="0"/>
                <w:i w:val="0"/>
                <w:strike w:val="0"/>
                <w:color w:val="auto"/>
                <w:position w:val="-1"/>
                <w:sz w:val="32"/>
                <w:u w:val="none"/>
                <w:lang w:val="en-US" w:eastAsia="zh-CN"/>
              </w:rPr>
              <w:t>永泰县国有资产管理中心</w:t>
            </w:r>
          </w:p>
        </w:tc>
      </w:tr>
    </w:tbl>
    <w:p w14:paraId="70A0FDB2">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lang w:val="en-US" w:eastAsia="zh-CN"/>
        </w:rPr>
      </w:pPr>
      <w:bookmarkStart w:id="15" w:name="_Toc9591"/>
      <w:bookmarkStart w:id="16" w:name="_Toc8604"/>
      <w:bookmarkStart w:id="17" w:name="_Toc20521"/>
      <w:r>
        <w:rPr>
          <w:rFonts w:ascii="仿宋" w:hAnsi="仿宋" w:eastAsia="仿宋" w:cs="仿宋"/>
          <w:sz w:val="32"/>
          <w:u w:color="auto"/>
        </w:rPr>
        <w:t>本部门无下属单位。</w:t>
      </w:r>
    </w:p>
    <w:p w14:paraId="38CC1FA3">
      <w:pPr>
        <w:pStyle w:val="2"/>
        <w:spacing w:before="0" w:after="0"/>
        <w:rPr>
          <w:rFonts w:hint="eastAsia" w:ascii="宋体" w:hAnsi="宋体" w:eastAsia="宋体" w:cs="宋体"/>
          <w:b/>
          <w:bCs w:val="0"/>
        </w:rPr>
      </w:pPr>
      <w:bookmarkStart w:id="18" w:name="_Toc256000003"/>
      <w:r>
        <w:rPr>
          <w:rFonts w:hint="eastAsia" w:ascii="宋体" w:hAnsi="宋体" w:eastAsia="宋体" w:cs="宋体"/>
          <w:b/>
          <w:bCs w:val="0"/>
          <w:lang w:val="en-US" w:eastAsia="zh-CN"/>
        </w:rPr>
        <w:t>三、</w:t>
      </w:r>
      <w:r>
        <w:rPr>
          <w:rFonts w:hint="eastAsia" w:ascii="宋体" w:hAnsi="宋体" w:eastAsia="宋体" w:cs="宋体"/>
          <w:b/>
          <w:bCs w:val="0"/>
        </w:rPr>
        <w:t>部门</w:t>
      </w:r>
      <w:r>
        <w:rPr>
          <w:rFonts w:ascii="宋体" w:hAnsi="宋体" w:eastAsia="宋体" w:cs="宋体"/>
          <w:b/>
          <w:u w:color="auto"/>
        </w:rPr>
        <w:t>主要工作任务</w:t>
      </w:r>
      <w:bookmarkEnd w:id="15"/>
      <w:bookmarkEnd w:id="16"/>
      <w:bookmarkEnd w:id="17"/>
      <w:bookmarkEnd w:id="18"/>
    </w:p>
    <w:p w14:paraId="0B98E281">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eastAsia="zh-CN"/>
        </w:rPr>
      </w:pPr>
      <w:r>
        <w:rPr>
          <w:rFonts w:hint="eastAsia" w:ascii="仿宋" w:hAnsi="仿宋" w:eastAsia="仿宋" w:cs="仿宋"/>
          <w:sz w:val="32"/>
          <w:lang w:val="en-US" w:eastAsia="zh-CN"/>
        </w:rPr>
        <w:t>2026</w:t>
      </w:r>
      <w:r>
        <w:rPr>
          <w:rFonts w:hint="eastAsia" w:ascii="仿宋" w:hAnsi="仿宋" w:eastAsia="仿宋" w:cs="仿宋"/>
          <w:sz w:val="32"/>
          <w:lang w:eastAsia="zh-CN"/>
        </w:rPr>
        <w:t>年，</w:t>
      </w:r>
      <w:r>
        <w:rPr>
          <w:rFonts w:ascii="仿宋" w:hAnsi="仿宋" w:eastAsia="仿宋" w:cs="仿宋"/>
          <w:sz w:val="32"/>
          <w:u w:color="auto"/>
        </w:rPr>
        <w:t>永泰县国有资产管理中心部门</w:t>
      </w:r>
      <w:r>
        <w:rPr>
          <w:rFonts w:hint="eastAsia" w:ascii="仿宋" w:hAnsi="仿宋" w:eastAsia="仿宋" w:cs="仿宋"/>
          <w:sz w:val="32"/>
          <w:lang w:eastAsia="zh-CN"/>
        </w:rPr>
        <w:t>主要任务是：</w:t>
      </w:r>
      <w:r>
        <w:rPr>
          <w:rFonts w:hint="eastAsia" w:ascii="仿宋" w:hAnsi="仿宋" w:eastAsia="仿宋" w:cs="仿宋"/>
          <w:sz w:val="32"/>
          <w:lang w:val="en-US" w:eastAsia="zh-CN"/>
        </w:rPr>
        <w:t>负责做好全县行政事业单位国有资产清查工作；负责全县行政、企事业单位固定资产报废、报损、资产划拨的审核及其审批工作；负责全县行政、企事业单位国有资产租赁监督管理工作；负责全县县管土地、房屋资产数据库信息管理建设；制定加强全县行政事业单位和县属国有企业国有资产管理办法文件</w:t>
      </w:r>
      <w:r>
        <w:rPr>
          <w:rFonts w:hint="eastAsia" w:ascii="仿宋" w:hAnsi="仿宋" w:eastAsia="仿宋" w:cs="仿宋"/>
          <w:sz w:val="32"/>
          <w:lang w:eastAsia="zh-CN"/>
        </w:rPr>
        <w:t>。围绕上述任务，重点抓好以下工作：</w:t>
      </w:r>
    </w:p>
    <w:p w14:paraId="41EC2F1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做好本年全县行政事业单位及县属国有企业的国有资产清产核资工作，汇总分析资产清查结果。</w:t>
      </w:r>
    </w:p>
    <w:p w14:paraId="32C9DBD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负责做好县属国有企业、事业单位的改组改制及债权债务清理回收、资产拍卖工作、盘活国有资产。</w:t>
      </w:r>
    </w:p>
    <w:p w14:paraId="28DC0D3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（三）</w:t>
      </w:r>
      <w:r>
        <w:rPr>
          <w:rFonts w:ascii="仿宋" w:hAnsi="仿宋" w:eastAsia="仿宋" w:cs="仿宋"/>
          <w:sz w:val="32"/>
          <w:u w:color="auto"/>
        </w:rPr>
        <w:t>负责全县行政、企事业单位国有资产租赁监督管理工作，加强对国有资产租赁程序监督工作，规范国有资产租赁合同，定期或不定期做好国有资产租赁项目的检查工作。</w:t>
      </w:r>
    </w:p>
    <w:p w14:paraId="27256BDE">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eastAsia="zh-CN"/>
        </w:rPr>
        <w:sectPr>
          <w:pgSz w:w="11906" w:h="16838"/>
          <w:pgMar w:top="1440" w:right="1800" w:bottom="1440" w:left="1800" w:header="851" w:footer="992" w:gutter="0"/>
          <w:cols w:space="425" w:num="1"/>
          <w:docGrid w:type="lines" w:linePitch="312" w:charSpace="0"/>
        </w:sectPr>
      </w:pPr>
      <w:bookmarkStart w:id="19" w:name="_Toc8846"/>
      <w:bookmarkStart w:id="20" w:name="_Toc1650"/>
      <w:bookmarkStart w:id="21" w:name="_Toc30466"/>
    </w:p>
    <w:p w14:paraId="287411D5">
      <w:pPr>
        <w:pStyle w:val="3"/>
        <w:jc w:val="left"/>
        <w:rPr>
          <w:rStyle w:val="28"/>
          <w:rFonts w:hint="eastAsia"/>
          <w:b w:val="0"/>
          <w:bCs/>
          <w:sz w:val="56"/>
          <w:szCs w:val="56"/>
        </w:rPr>
      </w:pPr>
    </w:p>
    <w:p w14:paraId="505349EF">
      <w:pPr>
        <w:pStyle w:val="3"/>
        <w:jc w:val="left"/>
        <w:rPr>
          <w:rStyle w:val="28"/>
          <w:rFonts w:hint="eastAsia"/>
          <w:b w:val="0"/>
          <w:bCs/>
          <w:sz w:val="56"/>
          <w:szCs w:val="56"/>
        </w:rPr>
      </w:pPr>
    </w:p>
    <w:p w14:paraId="2EB6ABD0">
      <w:pPr>
        <w:pStyle w:val="3"/>
        <w:jc w:val="left"/>
        <w:rPr>
          <w:rStyle w:val="28"/>
          <w:rFonts w:hint="eastAsia"/>
          <w:b w:val="0"/>
          <w:bCs/>
          <w:sz w:val="56"/>
          <w:szCs w:val="56"/>
        </w:rPr>
      </w:pPr>
    </w:p>
    <w:p w14:paraId="257CF405">
      <w:pPr>
        <w:pStyle w:val="3"/>
        <w:jc w:val="left"/>
        <w:rPr>
          <w:rStyle w:val="28"/>
          <w:rFonts w:hint="eastAsia"/>
          <w:b w:val="0"/>
          <w:bCs/>
          <w:sz w:val="56"/>
          <w:szCs w:val="56"/>
        </w:rPr>
      </w:pPr>
    </w:p>
    <w:p w14:paraId="6EE304B5">
      <w:pPr>
        <w:pStyle w:val="3"/>
        <w:jc w:val="left"/>
        <w:rPr>
          <w:rStyle w:val="28"/>
          <w:rFonts w:hint="eastAsia"/>
          <w:b w:val="0"/>
          <w:bCs/>
          <w:sz w:val="56"/>
          <w:szCs w:val="56"/>
        </w:rPr>
      </w:pPr>
    </w:p>
    <w:p w14:paraId="2814EDB0">
      <w:pPr>
        <w:pStyle w:val="3"/>
        <w:jc w:val="left"/>
        <w:rPr>
          <w:rStyle w:val="28"/>
          <w:rFonts w:hint="eastAsia"/>
          <w:b w:val="0"/>
          <w:bCs/>
          <w:sz w:val="56"/>
          <w:szCs w:val="56"/>
        </w:rPr>
      </w:pPr>
    </w:p>
    <w:p w14:paraId="1E48FC2E">
      <w:pPr>
        <w:pStyle w:val="2"/>
        <w:bidi w:val="0"/>
        <w:jc w:val="center"/>
        <w:rPr>
          <w:rFonts w:hint="eastAsia" w:ascii="宋体" w:hAnsi="宋体" w:eastAsia="宋体" w:cs="宋体"/>
          <w:sz w:val="56"/>
          <w:szCs w:val="56"/>
        </w:rPr>
      </w:pPr>
      <w:bookmarkStart w:id="22" w:name="_Toc256000004"/>
      <w:r>
        <w:rPr>
          <w:rFonts w:hint="eastAsia" w:ascii="宋体" w:hAnsi="宋体" w:eastAsia="宋体" w:cs="宋体"/>
          <w:sz w:val="56"/>
          <w:szCs w:val="56"/>
        </w:rPr>
        <w:t>第二部分</w:t>
      </w:r>
      <w:bookmarkEnd w:id="19"/>
      <w:bookmarkEnd w:id="20"/>
      <w:bookmarkEnd w:id="21"/>
      <w:bookmarkStart w:id="23" w:name="_Toc15055"/>
      <w:bookmarkStart w:id="24" w:name="_Toc19803"/>
      <w:bookmarkStart w:id="25" w:name="_Toc16841"/>
      <w:r>
        <w:br w:type="textWrapping"/>
      </w:r>
      <w:r>
        <w:rPr>
          <w:rFonts w:hint="eastAsia" w:ascii="宋体" w:hAnsi="宋体" w:eastAsia="宋体" w:cs="宋体"/>
          <w:sz w:val="56"/>
          <w:szCs w:val="56"/>
          <w:lang w:eastAsia="zh-CN"/>
        </w:rPr>
        <w:t>2026</w:t>
      </w:r>
      <w:r>
        <w:rPr>
          <w:rFonts w:hint="eastAsia" w:ascii="宋体" w:hAnsi="宋体" w:eastAsia="宋体" w:cs="宋体"/>
          <w:sz w:val="56"/>
          <w:szCs w:val="56"/>
        </w:rPr>
        <w:t>年度</w:t>
      </w:r>
      <w:r>
        <w:rPr>
          <w:rFonts w:ascii="宋体" w:hAnsi="宋体" w:eastAsia="宋体" w:cs="宋体"/>
          <w:sz w:val="56"/>
          <w:u w:color="auto"/>
        </w:rPr>
        <w:t>部门预算表</w:t>
      </w:r>
      <w:bookmarkEnd w:id="22"/>
      <w:bookmarkEnd w:id="23"/>
      <w:bookmarkEnd w:id="24"/>
      <w:bookmarkEnd w:id="25"/>
    </w:p>
    <w:p w14:paraId="5A0B15CE">
      <w:pPr>
        <w:pStyle w:val="3"/>
        <w:rPr>
          <w:rFonts w:ascii="黑体" w:hAnsi="黑体" w:eastAsia="黑体"/>
          <w:sz w:val="56"/>
          <w:szCs w:val="36"/>
        </w:rPr>
      </w:pPr>
    </w:p>
    <w:p w14:paraId="3F9742E8">
      <w:pPr>
        <w:widowControl/>
        <w:jc w:val="left"/>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p>
    <w:p w14:paraId="76482878">
      <w:pPr>
        <w:pStyle w:val="2"/>
        <w:spacing w:before="0" w:after="0"/>
        <w:rPr>
          <w:rFonts w:hint="eastAsia" w:ascii="宋体" w:hAnsi="宋体" w:eastAsia="宋体" w:cs="宋体"/>
          <w:b/>
          <w:bCs w:val="0"/>
        </w:rPr>
      </w:pPr>
      <w:bookmarkStart w:id="26" w:name="_Toc256000005"/>
      <w:bookmarkStart w:id="27" w:name="_Toc32187"/>
      <w:bookmarkStart w:id="28" w:name="_Toc29666"/>
      <w:bookmarkStart w:id="29" w:name="_Toc21581"/>
      <w:r>
        <w:rPr>
          <w:rFonts w:hint="eastAsia" w:ascii="宋体" w:hAnsi="宋体" w:eastAsia="宋体" w:cs="宋体"/>
          <w:b/>
          <w:bCs w:val="0"/>
        </w:rPr>
        <w:t>一、收支预算总表</w:t>
      </w:r>
      <w:bookmarkEnd w:id="26"/>
      <w:bookmarkEnd w:id="27"/>
      <w:bookmarkEnd w:id="28"/>
      <w:bookmarkEnd w:id="29"/>
    </w:p>
    <w:p w14:paraId="6BE02D72">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年度收支预算总表</w:t>
      </w:r>
    </w:p>
    <w:p w14:paraId="49532CDC">
      <w:pPr>
        <w:tabs>
          <w:tab w:val="left" w:pos="7513"/>
        </w:tabs>
        <w:adjustRightInd w:val="0"/>
        <w:snapToGrid w:val="0"/>
        <w:spacing w:line="300" w:lineRule="exact"/>
        <w:jc w:val="right"/>
        <w:rPr>
          <w:rFonts w:ascii="宋体" w:hAnsi="宋体" w:eastAsia="宋体" w:cs="宋体"/>
          <w:kern w:val="0"/>
          <w:sz w:val="22"/>
          <w:szCs w:val="24"/>
        </w:rPr>
      </w:pPr>
      <w:r>
        <w:rPr>
          <w:rFonts w:hint="eastAsia" w:ascii="宋体" w:hAnsi="宋体" w:eastAsia="宋体" w:cs="宋体"/>
          <w:kern w:val="0"/>
          <w:sz w:val="22"/>
          <w:szCs w:val="24"/>
        </w:rPr>
        <w:t>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385"/>
        <w:gridCol w:w="2890"/>
        <w:gridCol w:w="1278"/>
      </w:tblGrid>
      <w:tr w14:paraId="557A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354" w:type="dxa"/>
            <w:gridSpan w:val="2"/>
            <w:vAlign w:val="center"/>
          </w:tcPr>
          <w:p w14:paraId="41E3A5B3">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收入</w:t>
            </w:r>
          </w:p>
        </w:tc>
        <w:tc>
          <w:tcPr>
            <w:tcW w:w="4168" w:type="dxa"/>
            <w:gridSpan w:val="2"/>
            <w:vAlign w:val="center"/>
          </w:tcPr>
          <w:p w14:paraId="47BFEA1F">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支出</w:t>
            </w:r>
          </w:p>
        </w:tc>
      </w:tr>
      <w:tr w14:paraId="1C7C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69" w:type="dxa"/>
            <w:vAlign w:val="center"/>
          </w:tcPr>
          <w:p w14:paraId="28FDFAC3">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宋体"/>
                <w:sz w:val="32"/>
                <w:szCs w:val="32"/>
                <w:lang w:val="en-US" w:eastAsia="zh-CN"/>
              </w:rPr>
            </w:pPr>
            <w:r>
              <w:rPr>
                <w:rFonts w:hint="eastAsia" w:ascii="宋体" w:hAnsi="宋体" w:eastAsia="宋体" w:cs="宋体"/>
                <w:b/>
                <w:bCs/>
                <w:kern w:val="0"/>
                <w:sz w:val="22"/>
              </w:rPr>
              <w:t>项目</w:t>
            </w:r>
          </w:p>
        </w:tc>
        <w:tc>
          <w:tcPr>
            <w:tcW w:w="1385" w:type="dxa"/>
            <w:vAlign w:val="center"/>
          </w:tcPr>
          <w:p w14:paraId="7AE421C8">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c>
          <w:tcPr>
            <w:tcW w:w="2890" w:type="dxa"/>
            <w:vAlign w:val="center"/>
          </w:tcPr>
          <w:p w14:paraId="37E7AE3D">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1278" w:type="dxa"/>
            <w:vAlign w:val="center"/>
          </w:tcPr>
          <w:p w14:paraId="7AE49BED">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14:paraId="0DC3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FF9D44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一、一般公共预算拨款收入</w:t>
            </w:r>
          </w:p>
        </w:tc>
        <w:tc>
          <w:tcPr>
            <w:tcW w:w="1385" w:type="dxa"/>
            <w:vAlign w:val="center"/>
          </w:tcPr>
          <w:p w14:paraId="6C4FD28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169.80</w:t>
            </w:r>
          </w:p>
        </w:tc>
        <w:tc>
          <w:tcPr>
            <w:tcW w:w="2890" w:type="dxa"/>
            <w:vAlign w:val="center"/>
          </w:tcPr>
          <w:p w14:paraId="3994866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一、一般公共服务支出</w:t>
            </w:r>
          </w:p>
        </w:tc>
        <w:tc>
          <w:tcPr>
            <w:tcW w:w="1278" w:type="dxa"/>
            <w:vAlign w:val="center"/>
          </w:tcPr>
          <w:p w14:paraId="39D766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204D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725AC0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二、政府性基金预算拨款收入</w:t>
            </w:r>
          </w:p>
        </w:tc>
        <w:tc>
          <w:tcPr>
            <w:tcW w:w="1385" w:type="dxa"/>
            <w:vAlign w:val="center"/>
          </w:tcPr>
          <w:p w14:paraId="172343E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297095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二、外交支出</w:t>
            </w:r>
          </w:p>
        </w:tc>
        <w:tc>
          <w:tcPr>
            <w:tcW w:w="1278" w:type="dxa"/>
            <w:vAlign w:val="center"/>
          </w:tcPr>
          <w:p w14:paraId="6B3217A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B41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4B04D95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三、国有资本经营预算拨款收入</w:t>
            </w:r>
          </w:p>
        </w:tc>
        <w:tc>
          <w:tcPr>
            <w:tcW w:w="1385" w:type="dxa"/>
            <w:vAlign w:val="center"/>
          </w:tcPr>
          <w:p w14:paraId="523A496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320.00</w:t>
            </w:r>
          </w:p>
        </w:tc>
        <w:tc>
          <w:tcPr>
            <w:tcW w:w="2890" w:type="dxa"/>
            <w:vAlign w:val="center"/>
          </w:tcPr>
          <w:p w14:paraId="6D7D924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三、国防支出</w:t>
            </w:r>
          </w:p>
        </w:tc>
        <w:tc>
          <w:tcPr>
            <w:tcW w:w="1278" w:type="dxa"/>
            <w:vAlign w:val="center"/>
          </w:tcPr>
          <w:p w14:paraId="6AA741D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BC7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EBE1D4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四、财政专户管理资金收入</w:t>
            </w:r>
          </w:p>
        </w:tc>
        <w:tc>
          <w:tcPr>
            <w:tcW w:w="1385" w:type="dxa"/>
            <w:vAlign w:val="center"/>
          </w:tcPr>
          <w:p w14:paraId="2260983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2ACC64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四、公共安全支出</w:t>
            </w:r>
          </w:p>
        </w:tc>
        <w:tc>
          <w:tcPr>
            <w:tcW w:w="1278" w:type="dxa"/>
            <w:vAlign w:val="center"/>
          </w:tcPr>
          <w:p w14:paraId="387BF51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3666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02CAD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五、事业收入</w:t>
            </w:r>
          </w:p>
        </w:tc>
        <w:tc>
          <w:tcPr>
            <w:tcW w:w="1385" w:type="dxa"/>
            <w:vAlign w:val="center"/>
          </w:tcPr>
          <w:p w14:paraId="4FDD752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CD60B6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五、教育支出</w:t>
            </w:r>
          </w:p>
        </w:tc>
        <w:tc>
          <w:tcPr>
            <w:tcW w:w="1278" w:type="dxa"/>
            <w:vAlign w:val="center"/>
          </w:tcPr>
          <w:p w14:paraId="2B0546E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0132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5F9A7DA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六、事业单位经营收入</w:t>
            </w:r>
          </w:p>
        </w:tc>
        <w:tc>
          <w:tcPr>
            <w:tcW w:w="1385" w:type="dxa"/>
            <w:vAlign w:val="center"/>
          </w:tcPr>
          <w:p w14:paraId="3FCD013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9755A7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六、科学技术支出</w:t>
            </w:r>
          </w:p>
        </w:tc>
        <w:tc>
          <w:tcPr>
            <w:tcW w:w="1278" w:type="dxa"/>
            <w:vAlign w:val="center"/>
          </w:tcPr>
          <w:p w14:paraId="22D738A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49A3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7C9DD4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七、上级补助收入</w:t>
            </w:r>
          </w:p>
        </w:tc>
        <w:tc>
          <w:tcPr>
            <w:tcW w:w="1385" w:type="dxa"/>
            <w:vAlign w:val="center"/>
          </w:tcPr>
          <w:p w14:paraId="71781E8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66740E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七、文化旅游体育与传媒支出</w:t>
            </w:r>
          </w:p>
        </w:tc>
        <w:tc>
          <w:tcPr>
            <w:tcW w:w="1278" w:type="dxa"/>
            <w:vAlign w:val="center"/>
          </w:tcPr>
          <w:p w14:paraId="2A2B3D1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255E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0CF6BD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八、附属单位上缴收入</w:t>
            </w:r>
          </w:p>
        </w:tc>
        <w:tc>
          <w:tcPr>
            <w:tcW w:w="1385" w:type="dxa"/>
            <w:vAlign w:val="center"/>
          </w:tcPr>
          <w:p w14:paraId="6E645AF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8F1907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八、社会保障和就业支出</w:t>
            </w:r>
          </w:p>
        </w:tc>
        <w:tc>
          <w:tcPr>
            <w:tcW w:w="1278" w:type="dxa"/>
            <w:vAlign w:val="center"/>
          </w:tcPr>
          <w:p w14:paraId="7D718AA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26.91</w:t>
            </w:r>
          </w:p>
        </w:tc>
      </w:tr>
      <w:tr w14:paraId="0DAC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44B0F61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九、其他收入</w:t>
            </w:r>
          </w:p>
        </w:tc>
        <w:tc>
          <w:tcPr>
            <w:tcW w:w="1385" w:type="dxa"/>
            <w:vAlign w:val="center"/>
          </w:tcPr>
          <w:p w14:paraId="090166C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2C0D24F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九、卫生健康支出</w:t>
            </w:r>
          </w:p>
        </w:tc>
        <w:tc>
          <w:tcPr>
            <w:tcW w:w="1278" w:type="dxa"/>
            <w:vAlign w:val="center"/>
          </w:tcPr>
          <w:p w14:paraId="0C56DF6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4.85</w:t>
            </w:r>
          </w:p>
        </w:tc>
      </w:tr>
      <w:tr w14:paraId="0ADF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A30523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十、上年结转结余</w:t>
            </w:r>
          </w:p>
        </w:tc>
        <w:tc>
          <w:tcPr>
            <w:tcW w:w="1385" w:type="dxa"/>
            <w:vAlign w:val="center"/>
          </w:tcPr>
          <w:p w14:paraId="6601E97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E3C012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十、节能环保支出</w:t>
            </w:r>
          </w:p>
        </w:tc>
        <w:tc>
          <w:tcPr>
            <w:tcW w:w="1278" w:type="dxa"/>
            <w:vAlign w:val="center"/>
          </w:tcPr>
          <w:p w14:paraId="126A4BE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582F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5158714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3FEDDE0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806CBA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十一、城乡社区支出</w:t>
            </w:r>
          </w:p>
        </w:tc>
        <w:tc>
          <w:tcPr>
            <w:tcW w:w="1278" w:type="dxa"/>
            <w:vAlign w:val="center"/>
          </w:tcPr>
          <w:p w14:paraId="21D1270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7D0C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9D3665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56999D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BB6AC7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十二、农林水支出</w:t>
            </w:r>
          </w:p>
        </w:tc>
        <w:tc>
          <w:tcPr>
            <w:tcW w:w="1278" w:type="dxa"/>
            <w:vAlign w:val="center"/>
          </w:tcPr>
          <w:p w14:paraId="36E1A26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88D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49B364B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78BBAA1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44F56E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十三、交通运输支出</w:t>
            </w:r>
          </w:p>
        </w:tc>
        <w:tc>
          <w:tcPr>
            <w:tcW w:w="1278" w:type="dxa"/>
            <w:vAlign w:val="center"/>
          </w:tcPr>
          <w:p w14:paraId="011C32B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7D24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908189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4DF5B4E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0E9542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十四、资源勘探工业信息等支出</w:t>
            </w:r>
          </w:p>
        </w:tc>
        <w:tc>
          <w:tcPr>
            <w:tcW w:w="1278" w:type="dxa"/>
            <w:vAlign w:val="center"/>
          </w:tcPr>
          <w:p w14:paraId="09CEA0C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116.55</w:t>
            </w:r>
          </w:p>
        </w:tc>
      </w:tr>
      <w:tr w14:paraId="5507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148A80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0AF6261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C8FAF1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十五、商业服务业等支出</w:t>
            </w:r>
          </w:p>
        </w:tc>
        <w:tc>
          <w:tcPr>
            <w:tcW w:w="1278" w:type="dxa"/>
            <w:vAlign w:val="center"/>
          </w:tcPr>
          <w:p w14:paraId="5B6BEF9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7EF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3BFC4D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3F7AAF1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7799EF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十六、金融支出</w:t>
            </w:r>
          </w:p>
        </w:tc>
        <w:tc>
          <w:tcPr>
            <w:tcW w:w="1278" w:type="dxa"/>
            <w:vAlign w:val="center"/>
          </w:tcPr>
          <w:p w14:paraId="2E927CA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AA8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4F1E64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00AB2A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A57424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十七、援助其他地区支出</w:t>
            </w:r>
          </w:p>
        </w:tc>
        <w:tc>
          <w:tcPr>
            <w:tcW w:w="1278" w:type="dxa"/>
            <w:vAlign w:val="center"/>
          </w:tcPr>
          <w:p w14:paraId="37B7545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E61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E745AC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797D53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3C51F4E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十八、自然资源海洋气象等支出</w:t>
            </w:r>
          </w:p>
        </w:tc>
        <w:tc>
          <w:tcPr>
            <w:tcW w:w="1278" w:type="dxa"/>
            <w:vAlign w:val="center"/>
          </w:tcPr>
          <w:p w14:paraId="7A0757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210F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2E0785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37F0C9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F2489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十九、住房保障支出</w:t>
            </w:r>
          </w:p>
        </w:tc>
        <w:tc>
          <w:tcPr>
            <w:tcW w:w="1278" w:type="dxa"/>
            <w:vAlign w:val="center"/>
          </w:tcPr>
          <w:p w14:paraId="62EAAA2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21.49</w:t>
            </w:r>
          </w:p>
        </w:tc>
      </w:tr>
      <w:tr w14:paraId="4BB6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E2CF70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3974CF5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8ED0F0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二十、粮油物资储备支出</w:t>
            </w:r>
          </w:p>
        </w:tc>
        <w:tc>
          <w:tcPr>
            <w:tcW w:w="1278" w:type="dxa"/>
            <w:vAlign w:val="center"/>
          </w:tcPr>
          <w:p w14:paraId="320AF35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C5F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A5E873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677CD31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C1AFA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二十一、国有资本经营预算支出</w:t>
            </w:r>
          </w:p>
        </w:tc>
        <w:tc>
          <w:tcPr>
            <w:tcW w:w="1278" w:type="dxa"/>
            <w:vAlign w:val="center"/>
          </w:tcPr>
          <w:p w14:paraId="6670CA9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320.00</w:t>
            </w:r>
          </w:p>
        </w:tc>
      </w:tr>
      <w:tr w14:paraId="0D2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D4D7D5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7914D17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500C15D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二十二、灾害防治及应急管理支出</w:t>
            </w:r>
          </w:p>
        </w:tc>
        <w:tc>
          <w:tcPr>
            <w:tcW w:w="1278" w:type="dxa"/>
            <w:vAlign w:val="center"/>
          </w:tcPr>
          <w:p w14:paraId="5B3C30C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7AD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1B70F3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422680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B4DE2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二十三、其他支出</w:t>
            </w:r>
          </w:p>
        </w:tc>
        <w:tc>
          <w:tcPr>
            <w:tcW w:w="1278" w:type="dxa"/>
            <w:vAlign w:val="center"/>
          </w:tcPr>
          <w:p w14:paraId="4602E10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55FA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9B36D2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61013BD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D73A8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二十四、债务还本支出</w:t>
            </w:r>
          </w:p>
        </w:tc>
        <w:tc>
          <w:tcPr>
            <w:tcW w:w="1278" w:type="dxa"/>
            <w:vAlign w:val="center"/>
          </w:tcPr>
          <w:p w14:paraId="56221EE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30B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F48F99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95AB7A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0C24388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二十五、债务付息支出</w:t>
            </w:r>
          </w:p>
        </w:tc>
        <w:tc>
          <w:tcPr>
            <w:tcW w:w="1278" w:type="dxa"/>
            <w:vAlign w:val="center"/>
          </w:tcPr>
          <w:p w14:paraId="0131454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551D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123F60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163FBB6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0CA02BE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二十六、债务发行费用支出</w:t>
            </w:r>
          </w:p>
        </w:tc>
        <w:tc>
          <w:tcPr>
            <w:tcW w:w="1278" w:type="dxa"/>
            <w:vAlign w:val="center"/>
          </w:tcPr>
          <w:p w14:paraId="3B5C7D5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3D42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4F73EE6D">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收入合计</w:t>
            </w:r>
          </w:p>
        </w:tc>
        <w:tc>
          <w:tcPr>
            <w:tcW w:w="1385" w:type="dxa"/>
            <w:vAlign w:val="center"/>
          </w:tcPr>
          <w:p w14:paraId="411F6EF3">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default" w:eastAsiaTheme="minorEastAsia"/>
                <w:lang w:val="en-US" w:eastAsia="zh-CN"/>
              </w:rPr>
              <w:t>489.80</w:t>
            </w:r>
          </w:p>
        </w:tc>
        <w:tc>
          <w:tcPr>
            <w:tcW w:w="2890" w:type="dxa"/>
            <w:vAlign w:val="center"/>
          </w:tcPr>
          <w:p w14:paraId="47A21ADB">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支出合计</w:t>
            </w:r>
          </w:p>
        </w:tc>
        <w:tc>
          <w:tcPr>
            <w:tcW w:w="1278" w:type="dxa"/>
            <w:vAlign w:val="center"/>
          </w:tcPr>
          <w:p w14:paraId="6550B247">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default" w:eastAsiaTheme="minorEastAsia"/>
                <w:lang w:val="en-US" w:eastAsia="zh-CN"/>
              </w:rPr>
              <w:t>489.80</w:t>
            </w:r>
          </w:p>
        </w:tc>
      </w:tr>
    </w:tbl>
    <w:p w14:paraId="3C446A78">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633A80E5">
      <w:pPr>
        <w:pStyle w:val="2"/>
        <w:spacing w:before="0" w:after="0"/>
        <w:rPr>
          <w:rFonts w:hint="eastAsia" w:ascii="宋体" w:hAnsi="宋体" w:eastAsia="宋体" w:cs="宋体"/>
          <w:b/>
          <w:bCs w:val="0"/>
        </w:rPr>
      </w:pPr>
      <w:bookmarkStart w:id="30" w:name="_Toc28303"/>
      <w:bookmarkStart w:id="31" w:name="_Toc256000006"/>
      <w:bookmarkStart w:id="32" w:name="_Toc27954"/>
      <w:bookmarkStart w:id="33" w:name="_Toc29990"/>
      <w:r>
        <w:rPr>
          <w:rFonts w:hint="eastAsia" w:ascii="宋体" w:hAnsi="宋体" w:eastAsia="宋体" w:cs="宋体"/>
          <w:b/>
          <w:bCs w:val="0"/>
        </w:rPr>
        <w:t>二、收入预算总表</w:t>
      </w:r>
      <w:bookmarkEnd w:id="30"/>
      <w:bookmarkEnd w:id="31"/>
      <w:bookmarkEnd w:id="32"/>
      <w:bookmarkEnd w:id="33"/>
    </w:p>
    <w:p w14:paraId="44D5FFEA">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年度收入预算总表</w:t>
      </w:r>
    </w:p>
    <w:p w14:paraId="7BEF798C">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kern w:val="0"/>
          <w:sz w:val="22"/>
          <w:szCs w:val="22"/>
        </w:rPr>
        <w:t>单位：万元</w:t>
      </w:r>
    </w:p>
    <w:tbl>
      <w:tblPr>
        <w:tblStyle w:val="9"/>
        <w:tblW w:w="15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133"/>
        <w:gridCol w:w="1303"/>
        <w:gridCol w:w="1199"/>
        <w:gridCol w:w="1189"/>
        <w:gridCol w:w="1114"/>
        <w:gridCol w:w="1140"/>
        <w:gridCol w:w="814"/>
        <w:gridCol w:w="990"/>
        <w:gridCol w:w="879"/>
        <w:gridCol w:w="950"/>
        <w:gridCol w:w="821"/>
        <w:gridCol w:w="875"/>
      </w:tblGrid>
      <w:tr w14:paraId="0E7D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54AE911">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kern w:val="0"/>
                <w:sz w:val="22"/>
                <w:szCs w:val="22"/>
              </w:rPr>
              <w:t>科目编码</w:t>
            </w:r>
          </w:p>
        </w:tc>
        <w:tc>
          <w:tcPr>
            <w:tcW w:w="3133" w:type="dxa"/>
            <w:vAlign w:val="center"/>
          </w:tcPr>
          <w:p w14:paraId="35631D10">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kern w:val="0"/>
                <w:sz w:val="22"/>
                <w:szCs w:val="22"/>
              </w:rPr>
              <w:t>科目名称</w:t>
            </w:r>
          </w:p>
        </w:tc>
        <w:tc>
          <w:tcPr>
            <w:tcW w:w="1303" w:type="dxa"/>
            <w:vAlign w:val="center"/>
          </w:tcPr>
          <w:p w14:paraId="29730525">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lang w:val="en-US" w:eastAsia="zh-CN"/>
              </w:rPr>
              <w:t>小</w:t>
            </w:r>
            <w:r>
              <w:rPr>
                <w:rFonts w:hint="eastAsia" w:ascii="宋体" w:hAnsi="宋体" w:eastAsia="宋体" w:cs="宋体"/>
                <w:b/>
                <w:bCs/>
                <w:color w:val="000000"/>
                <w:kern w:val="0"/>
                <w:sz w:val="22"/>
                <w:szCs w:val="22"/>
              </w:rPr>
              <w:t>计</w:t>
            </w:r>
          </w:p>
        </w:tc>
        <w:tc>
          <w:tcPr>
            <w:tcW w:w="1199" w:type="dxa"/>
            <w:vAlign w:val="center"/>
          </w:tcPr>
          <w:p w14:paraId="7672A53A">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一般公共预算拨款收入</w:t>
            </w:r>
          </w:p>
        </w:tc>
        <w:tc>
          <w:tcPr>
            <w:tcW w:w="1189" w:type="dxa"/>
            <w:vAlign w:val="center"/>
          </w:tcPr>
          <w:p w14:paraId="3193B960">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政府性基金预算拨款收入</w:t>
            </w:r>
          </w:p>
        </w:tc>
        <w:tc>
          <w:tcPr>
            <w:tcW w:w="1114" w:type="dxa"/>
            <w:vAlign w:val="center"/>
          </w:tcPr>
          <w:p w14:paraId="1140DC04">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国有资本经营预算拨款收入</w:t>
            </w:r>
          </w:p>
        </w:tc>
        <w:tc>
          <w:tcPr>
            <w:tcW w:w="1140" w:type="dxa"/>
            <w:vAlign w:val="center"/>
          </w:tcPr>
          <w:p w14:paraId="3C722FD9">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财政专户管理资金收入</w:t>
            </w:r>
          </w:p>
        </w:tc>
        <w:tc>
          <w:tcPr>
            <w:tcW w:w="814" w:type="dxa"/>
            <w:vAlign w:val="center"/>
          </w:tcPr>
          <w:p w14:paraId="15E5EDA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w:t>
            </w:r>
          </w:p>
          <w:p w14:paraId="280CD17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w:t>
            </w:r>
          </w:p>
        </w:tc>
        <w:tc>
          <w:tcPr>
            <w:tcW w:w="990" w:type="dxa"/>
            <w:vAlign w:val="center"/>
          </w:tcPr>
          <w:p w14:paraId="08A1E894">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事业单位经营收入</w:t>
            </w:r>
          </w:p>
        </w:tc>
        <w:tc>
          <w:tcPr>
            <w:tcW w:w="879" w:type="dxa"/>
            <w:vAlign w:val="center"/>
          </w:tcPr>
          <w:p w14:paraId="612992AD">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上级补助收入</w:t>
            </w:r>
          </w:p>
        </w:tc>
        <w:tc>
          <w:tcPr>
            <w:tcW w:w="950" w:type="dxa"/>
            <w:vAlign w:val="center"/>
          </w:tcPr>
          <w:p w14:paraId="5912803E">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附属单位上缴收入</w:t>
            </w:r>
          </w:p>
        </w:tc>
        <w:tc>
          <w:tcPr>
            <w:tcW w:w="821" w:type="dxa"/>
            <w:vAlign w:val="center"/>
          </w:tcPr>
          <w:p w14:paraId="4A1B55E0">
            <w:pPr>
              <w:keepNext w:val="0"/>
              <w:keepLines w:val="0"/>
              <w:suppressLineNumbers w:val="0"/>
              <w:tabs>
                <w:tab w:val="left" w:pos="7513"/>
              </w:tabs>
              <w:adjustRightInd w:val="0"/>
              <w:snapToGrid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14:paraId="7FE8A2DE">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收入</w:t>
            </w:r>
          </w:p>
        </w:tc>
        <w:tc>
          <w:tcPr>
            <w:tcW w:w="875" w:type="dxa"/>
            <w:vAlign w:val="center"/>
          </w:tcPr>
          <w:p w14:paraId="2AE7A63E">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上年结转结余</w:t>
            </w:r>
          </w:p>
        </w:tc>
      </w:tr>
      <w:tr w14:paraId="3C53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gridSpan w:val="2"/>
            <w:vAlign w:val="center"/>
          </w:tcPr>
          <w:p w14:paraId="7A014263">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合计</w:t>
            </w:r>
          </w:p>
        </w:tc>
        <w:tc>
          <w:tcPr>
            <w:tcW w:w="1303" w:type="dxa"/>
            <w:vAlign w:val="center"/>
          </w:tcPr>
          <w:p w14:paraId="1204154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489.80</w:t>
            </w:r>
          </w:p>
        </w:tc>
        <w:tc>
          <w:tcPr>
            <w:tcW w:w="1199" w:type="dxa"/>
            <w:vAlign w:val="center"/>
          </w:tcPr>
          <w:p w14:paraId="1D366C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169.80</w:t>
            </w:r>
          </w:p>
        </w:tc>
        <w:tc>
          <w:tcPr>
            <w:tcW w:w="1189" w:type="dxa"/>
            <w:vAlign w:val="center"/>
          </w:tcPr>
          <w:p w14:paraId="0F7C3B2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1114" w:type="dxa"/>
            <w:vAlign w:val="center"/>
          </w:tcPr>
          <w:p w14:paraId="3821CFF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320.00</w:t>
            </w:r>
          </w:p>
        </w:tc>
        <w:tc>
          <w:tcPr>
            <w:tcW w:w="1140" w:type="dxa"/>
            <w:vAlign w:val="center"/>
          </w:tcPr>
          <w:p w14:paraId="62D7355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14" w:type="dxa"/>
            <w:vAlign w:val="center"/>
          </w:tcPr>
          <w:p w14:paraId="7A6DD7B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990" w:type="dxa"/>
            <w:vAlign w:val="center"/>
          </w:tcPr>
          <w:p w14:paraId="2166F0D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79" w:type="dxa"/>
            <w:vAlign w:val="center"/>
          </w:tcPr>
          <w:p w14:paraId="2597225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950" w:type="dxa"/>
            <w:vAlign w:val="center"/>
          </w:tcPr>
          <w:p w14:paraId="17E517E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21" w:type="dxa"/>
            <w:vAlign w:val="center"/>
          </w:tcPr>
          <w:p w14:paraId="22EB678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75" w:type="dxa"/>
            <w:vAlign w:val="center"/>
          </w:tcPr>
          <w:p w14:paraId="5D4E4FF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r>
      <w:tr w14:paraId="3EA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3F776F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w:t>
            </w:r>
          </w:p>
        </w:tc>
        <w:tc>
          <w:tcPr>
            <w:tcW w:w="3133" w:type="dxa"/>
            <w:vAlign w:val="center"/>
          </w:tcPr>
          <w:p w14:paraId="3DC3A52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社会保障和就业支出</w:t>
            </w:r>
          </w:p>
        </w:tc>
        <w:tc>
          <w:tcPr>
            <w:tcW w:w="1303" w:type="dxa"/>
            <w:vAlign w:val="center"/>
          </w:tcPr>
          <w:p w14:paraId="12DED72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26.91</w:t>
            </w:r>
          </w:p>
        </w:tc>
        <w:tc>
          <w:tcPr>
            <w:tcW w:w="1199" w:type="dxa"/>
            <w:vAlign w:val="center"/>
          </w:tcPr>
          <w:p w14:paraId="03A0324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26.91</w:t>
            </w:r>
          </w:p>
        </w:tc>
        <w:tc>
          <w:tcPr>
            <w:tcW w:w="1189" w:type="dxa"/>
            <w:vAlign w:val="center"/>
          </w:tcPr>
          <w:p w14:paraId="7A9065E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5376121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3FB4B19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1D0E42E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4463817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77EA176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75A33B4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617441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4E57758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117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6AF737B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w:t>
            </w:r>
          </w:p>
        </w:tc>
        <w:tc>
          <w:tcPr>
            <w:tcW w:w="3133" w:type="dxa"/>
            <w:vAlign w:val="center"/>
          </w:tcPr>
          <w:p w14:paraId="22CE513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行政事业单位养老支出</w:t>
            </w:r>
          </w:p>
        </w:tc>
        <w:tc>
          <w:tcPr>
            <w:tcW w:w="1303" w:type="dxa"/>
            <w:vAlign w:val="center"/>
          </w:tcPr>
          <w:p w14:paraId="138D3D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26.91</w:t>
            </w:r>
          </w:p>
        </w:tc>
        <w:tc>
          <w:tcPr>
            <w:tcW w:w="1199" w:type="dxa"/>
            <w:vAlign w:val="center"/>
          </w:tcPr>
          <w:p w14:paraId="1AF3190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26.91</w:t>
            </w:r>
          </w:p>
        </w:tc>
        <w:tc>
          <w:tcPr>
            <w:tcW w:w="1189" w:type="dxa"/>
            <w:vAlign w:val="center"/>
          </w:tcPr>
          <w:p w14:paraId="7C0FD9D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21D70A3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0F3EB8A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67B6B31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76FC9E9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4009EE1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62D655D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5B33EA9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74E6C1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820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5102375C">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2080505</w:t>
            </w:r>
          </w:p>
        </w:tc>
        <w:tc>
          <w:tcPr>
            <w:tcW w:w="3133" w:type="dxa"/>
            <w:vAlign w:val="center"/>
          </w:tcPr>
          <w:p w14:paraId="5A0C82B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机关事业单位基本养老保险缴费支出</w:t>
            </w:r>
          </w:p>
        </w:tc>
        <w:tc>
          <w:tcPr>
            <w:tcW w:w="1303" w:type="dxa"/>
            <w:vAlign w:val="center"/>
          </w:tcPr>
          <w:p w14:paraId="443B89E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19.27</w:t>
            </w:r>
          </w:p>
        </w:tc>
        <w:tc>
          <w:tcPr>
            <w:tcW w:w="1199" w:type="dxa"/>
            <w:vAlign w:val="center"/>
          </w:tcPr>
          <w:p w14:paraId="6205A3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19.27</w:t>
            </w:r>
          </w:p>
        </w:tc>
        <w:tc>
          <w:tcPr>
            <w:tcW w:w="1189" w:type="dxa"/>
            <w:vAlign w:val="center"/>
          </w:tcPr>
          <w:p w14:paraId="65267CF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0EE7530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6344C52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1CE00ED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73CFF1E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37624871">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719FC4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4DBD67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3ED95EF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5B7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D6C7ED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2080506</w:t>
            </w:r>
          </w:p>
        </w:tc>
        <w:tc>
          <w:tcPr>
            <w:tcW w:w="3133" w:type="dxa"/>
            <w:vAlign w:val="center"/>
          </w:tcPr>
          <w:p w14:paraId="041A3F4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机关事业单位职业年金缴费支出</w:t>
            </w:r>
          </w:p>
        </w:tc>
        <w:tc>
          <w:tcPr>
            <w:tcW w:w="1303" w:type="dxa"/>
            <w:vAlign w:val="center"/>
          </w:tcPr>
          <w:p w14:paraId="2EF4A30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7.64</w:t>
            </w:r>
          </w:p>
        </w:tc>
        <w:tc>
          <w:tcPr>
            <w:tcW w:w="1199" w:type="dxa"/>
            <w:vAlign w:val="center"/>
          </w:tcPr>
          <w:p w14:paraId="322401F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7.64</w:t>
            </w:r>
          </w:p>
        </w:tc>
        <w:tc>
          <w:tcPr>
            <w:tcW w:w="1189" w:type="dxa"/>
            <w:vAlign w:val="center"/>
          </w:tcPr>
          <w:p w14:paraId="78DAFF5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14EAF14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075F401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42C1329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1A140F9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72652B9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294AC19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04C3DC3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7C8479E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6A7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669D52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210</w:t>
            </w:r>
          </w:p>
        </w:tc>
        <w:tc>
          <w:tcPr>
            <w:tcW w:w="3133" w:type="dxa"/>
            <w:vAlign w:val="center"/>
          </w:tcPr>
          <w:p w14:paraId="2031FD3C">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卫生健康支出</w:t>
            </w:r>
          </w:p>
        </w:tc>
        <w:tc>
          <w:tcPr>
            <w:tcW w:w="1303" w:type="dxa"/>
            <w:vAlign w:val="center"/>
          </w:tcPr>
          <w:p w14:paraId="763766E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c>
          <w:tcPr>
            <w:tcW w:w="1199" w:type="dxa"/>
            <w:vAlign w:val="center"/>
          </w:tcPr>
          <w:p w14:paraId="639F4F3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c>
          <w:tcPr>
            <w:tcW w:w="1189" w:type="dxa"/>
            <w:vAlign w:val="center"/>
          </w:tcPr>
          <w:p w14:paraId="74A9856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3A9F176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3D57B51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726921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7ECBD83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4DEB6E5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011B62B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37FB50A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195E76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D05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6DE2572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21011</w:t>
            </w:r>
          </w:p>
        </w:tc>
        <w:tc>
          <w:tcPr>
            <w:tcW w:w="3133" w:type="dxa"/>
            <w:vAlign w:val="center"/>
          </w:tcPr>
          <w:p w14:paraId="588C14E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行政事业单位医疗</w:t>
            </w:r>
          </w:p>
        </w:tc>
        <w:tc>
          <w:tcPr>
            <w:tcW w:w="1303" w:type="dxa"/>
            <w:vAlign w:val="center"/>
          </w:tcPr>
          <w:p w14:paraId="09654C9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c>
          <w:tcPr>
            <w:tcW w:w="1199" w:type="dxa"/>
            <w:vAlign w:val="center"/>
          </w:tcPr>
          <w:p w14:paraId="18B2214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c>
          <w:tcPr>
            <w:tcW w:w="1189" w:type="dxa"/>
            <w:vAlign w:val="center"/>
          </w:tcPr>
          <w:p w14:paraId="37EA224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4DF7B0C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55661F9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2ECE70C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06DA4F5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2BB1FA0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2577353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7F9FC92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676187A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33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7FBC177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2101102</w:t>
            </w:r>
          </w:p>
        </w:tc>
        <w:tc>
          <w:tcPr>
            <w:tcW w:w="3133" w:type="dxa"/>
            <w:vAlign w:val="center"/>
          </w:tcPr>
          <w:p w14:paraId="6C385B96">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事业单位医疗</w:t>
            </w:r>
          </w:p>
        </w:tc>
        <w:tc>
          <w:tcPr>
            <w:tcW w:w="1303" w:type="dxa"/>
            <w:vAlign w:val="center"/>
          </w:tcPr>
          <w:p w14:paraId="46D1E45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c>
          <w:tcPr>
            <w:tcW w:w="1199" w:type="dxa"/>
            <w:vAlign w:val="center"/>
          </w:tcPr>
          <w:p w14:paraId="7568F7A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c>
          <w:tcPr>
            <w:tcW w:w="1189" w:type="dxa"/>
            <w:vAlign w:val="center"/>
          </w:tcPr>
          <w:p w14:paraId="44158E1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17EA69B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1551881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1DB89C4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596CE34C">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27DE49A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3A197D7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7C4E969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2643602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3013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6D80B06">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215</w:t>
            </w:r>
          </w:p>
        </w:tc>
        <w:tc>
          <w:tcPr>
            <w:tcW w:w="3133" w:type="dxa"/>
            <w:vAlign w:val="center"/>
          </w:tcPr>
          <w:p w14:paraId="1CF2746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资源勘探工业信息等支出</w:t>
            </w:r>
          </w:p>
        </w:tc>
        <w:tc>
          <w:tcPr>
            <w:tcW w:w="1303" w:type="dxa"/>
            <w:vAlign w:val="center"/>
          </w:tcPr>
          <w:p w14:paraId="7D75298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c>
          <w:tcPr>
            <w:tcW w:w="1199" w:type="dxa"/>
            <w:vAlign w:val="center"/>
          </w:tcPr>
          <w:p w14:paraId="60DF543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c>
          <w:tcPr>
            <w:tcW w:w="1189" w:type="dxa"/>
            <w:vAlign w:val="center"/>
          </w:tcPr>
          <w:p w14:paraId="58FD49E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74BFF04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00DAF1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1F8EAA6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33C40EF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05EB974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3F84F8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1A01475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07C85A2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6763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6D30DF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21507</w:t>
            </w:r>
          </w:p>
        </w:tc>
        <w:tc>
          <w:tcPr>
            <w:tcW w:w="3133" w:type="dxa"/>
            <w:vAlign w:val="center"/>
          </w:tcPr>
          <w:p w14:paraId="242D9C0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国有资产监管</w:t>
            </w:r>
          </w:p>
        </w:tc>
        <w:tc>
          <w:tcPr>
            <w:tcW w:w="1303" w:type="dxa"/>
            <w:vAlign w:val="center"/>
          </w:tcPr>
          <w:p w14:paraId="4131208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c>
          <w:tcPr>
            <w:tcW w:w="1199" w:type="dxa"/>
            <w:vAlign w:val="center"/>
          </w:tcPr>
          <w:p w14:paraId="5EAA118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c>
          <w:tcPr>
            <w:tcW w:w="1189" w:type="dxa"/>
            <w:vAlign w:val="center"/>
          </w:tcPr>
          <w:p w14:paraId="0815B8A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245ED48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41B6BA4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074C832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72E81271">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1D6A6929">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5775338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7EEBAF1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3E811F0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3CD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2D31B69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2150799</w:t>
            </w:r>
          </w:p>
        </w:tc>
        <w:tc>
          <w:tcPr>
            <w:tcW w:w="3133" w:type="dxa"/>
            <w:vAlign w:val="center"/>
          </w:tcPr>
          <w:p w14:paraId="1454313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其他国有资产监管支出</w:t>
            </w:r>
          </w:p>
        </w:tc>
        <w:tc>
          <w:tcPr>
            <w:tcW w:w="1303" w:type="dxa"/>
            <w:vAlign w:val="center"/>
          </w:tcPr>
          <w:p w14:paraId="331CCD1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c>
          <w:tcPr>
            <w:tcW w:w="1199" w:type="dxa"/>
            <w:vAlign w:val="center"/>
          </w:tcPr>
          <w:p w14:paraId="4463D89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c>
          <w:tcPr>
            <w:tcW w:w="1189" w:type="dxa"/>
            <w:vAlign w:val="center"/>
          </w:tcPr>
          <w:p w14:paraId="5387D91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6DDC0FD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1FE6971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0105DA1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3E636B2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7BABC5E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3C7EF85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2DCBDA8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346C466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F78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2F396A86">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w:t>
            </w:r>
          </w:p>
        </w:tc>
        <w:tc>
          <w:tcPr>
            <w:tcW w:w="3133" w:type="dxa"/>
            <w:vAlign w:val="center"/>
          </w:tcPr>
          <w:p w14:paraId="560A8B9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住房保障支出</w:t>
            </w:r>
          </w:p>
        </w:tc>
        <w:tc>
          <w:tcPr>
            <w:tcW w:w="1303" w:type="dxa"/>
            <w:vAlign w:val="center"/>
          </w:tcPr>
          <w:p w14:paraId="33E2DD0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21.49</w:t>
            </w:r>
          </w:p>
        </w:tc>
        <w:tc>
          <w:tcPr>
            <w:tcW w:w="1199" w:type="dxa"/>
            <w:vAlign w:val="center"/>
          </w:tcPr>
          <w:p w14:paraId="297D5FB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21.49</w:t>
            </w:r>
          </w:p>
        </w:tc>
        <w:tc>
          <w:tcPr>
            <w:tcW w:w="1189" w:type="dxa"/>
            <w:vAlign w:val="center"/>
          </w:tcPr>
          <w:p w14:paraId="779C684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1C9D5F7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3C2FD27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743D1DC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46DB1C8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3FD16862">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63C79E6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66FF58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2B52E4E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81D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A49933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w:t>
            </w:r>
          </w:p>
        </w:tc>
        <w:tc>
          <w:tcPr>
            <w:tcW w:w="3133" w:type="dxa"/>
            <w:vAlign w:val="center"/>
          </w:tcPr>
          <w:p w14:paraId="2DB0A52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住房改革支出</w:t>
            </w:r>
          </w:p>
        </w:tc>
        <w:tc>
          <w:tcPr>
            <w:tcW w:w="1303" w:type="dxa"/>
            <w:vAlign w:val="center"/>
          </w:tcPr>
          <w:p w14:paraId="541AFF3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21.49</w:t>
            </w:r>
          </w:p>
        </w:tc>
        <w:tc>
          <w:tcPr>
            <w:tcW w:w="1199" w:type="dxa"/>
            <w:vAlign w:val="center"/>
          </w:tcPr>
          <w:p w14:paraId="3443781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21.49</w:t>
            </w:r>
          </w:p>
        </w:tc>
        <w:tc>
          <w:tcPr>
            <w:tcW w:w="1189" w:type="dxa"/>
            <w:vAlign w:val="center"/>
          </w:tcPr>
          <w:p w14:paraId="61EEB06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4111097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26CAD1A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4651D7D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5024427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3D6F24C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23E8E22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6EC4C93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3A26692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19DD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288772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2210201</w:t>
            </w:r>
          </w:p>
        </w:tc>
        <w:tc>
          <w:tcPr>
            <w:tcW w:w="3133" w:type="dxa"/>
            <w:vAlign w:val="center"/>
          </w:tcPr>
          <w:p w14:paraId="31D9E39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住房公积金</w:t>
            </w:r>
          </w:p>
        </w:tc>
        <w:tc>
          <w:tcPr>
            <w:tcW w:w="1303" w:type="dxa"/>
            <w:vAlign w:val="center"/>
          </w:tcPr>
          <w:p w14:paraId="60EC6DB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19.67</w:t>
            </w:r>
          </w:p>
        </w:tc>
        <w:tc>
          <w:tcPr>
            <w:tcW w:w="1199" w:type="dxa"/>
            <w:vAlign w:val="center"/>
          </w:tcPr>
          <w:p w14:paraId="6D422E0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19.67</w:t>
            </w:r>
          </w:p>
        </w:tc>
        <w:tc>
          <w:tcPr>
            <w:tcW w:w="1189" w:type="dxa"/>
            <w:vAlign w:val="center"/>
          </w:tcPr>
          <w:p w14:paraId="3718847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5C05D18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677A66C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73EFE0F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765991F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5B04F91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39B7197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198B185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7EC9BFC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A67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34DEFD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2210202</w:t>
            </w:r>
          </w:p>
        </w:tc>
        <w:tc>
          <w:tcPr>
            <w:tcW w:w="3133" w:type="dxa"/>
            <w:vAlign w:val="center"/>
          </w:tcPr>
          <w:p w14:paraId="048AFAE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提租补贴</w:t>
            </w:r>
          </w:p>
        </w:tc>
        <w:tc>
          <w:tcPr>
            <w:tcW w:w="1303" w:type="dxa"/>
            <w:vAlign w:val="center"/>
          </w:tcPr>
          <w:p w14:paraId="28D766D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1.82</w:t>
            </w:r>
          </w:p>
        </w:tc>
        <w:tc>
          <w:tcPr>
            <w:tcW w:w="1199" w:type="dxa"/>
            <w:vAlign w:val="center"/>
          </w:tcPr>
          <w:p w14:paraId="6B89EC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1.82</w:t>
            </w:r>
          </w:p>
        </w:tc>
        <w:tc>
          <w:tcPr>
            <w:tcW w:w="1189" w:type="dxa"/>
            <w:vAlign w:val="center"/>
          </w:tcPr>
          <w:p w14:paraId="7D8B387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640048C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14:paraId="05D2DF1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58BA894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0A58C6B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30591AF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7FCF1F7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45DFF4C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41AFE19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1E0B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7019C489">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223</w:t>
            </w:r>
          </w:p>
        </w:tc>
        <w:tc>
          <w:tcPr>
            <w:tcW w:w="3133" w:type="dxa"/>
            <w:vAlign w:val="center"/>
          </w:tcPr>
          <w:p w14:paraId="3B53BF3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国有资本经营预算支出</w:t>
            </w:r>
          </w:p>
        </w:tc>
        <w:tc>
          <w:tcPr>
            <w:tcW w:w="1303" w:type="dxa"/>
            <w:vAlign w:val="center"/>
          </w:tcPr>
          <w:p w14:paraId="6AEAFE3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1199" w:type="dxa"/>
            <w:vAlign w:val="center"/>
          </w:tcPr>
          <w:p w14:paraId="4D8FBF6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89" w:type="dxa"/>
            <w:vAlign w:val="center"/>
          </w:tcPr>
          <w:p w14:paraId="2936395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1110D4A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1140" w:type="dxa"/>
            <w:vAlign w:val="center"/>
          </w:tcPr>
          <w:p w14:paraId="0AF2049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53E62A4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44EDA2E1">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599F378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6E9D1CA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1DD993B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3BED762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7E4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142787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22302</w:t>
            </w:r>
          </w:p>
        </w:tc>
        <w:tc>
          <w:tcPr>
            <w:tcW w:w="3133" w:type="dxa"/>
            <w:vAlign w:val="center"/>
          </w:tcPr>
          <w:p w14:paraId="2F7BD15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国有企业资本金注入</w:t>
            </w:r>
          </w:p>
        </w:tc>
        <w:tc>
          <w:tcPr>
            <w:tcW w:w="1303" w:type="dxa"/>
            <w:vAlign w:val="center"/>
          </w:tcPr>
          <w:p w14:paraId="0540664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1199" w:type="dxa"/>
            <w:vAlign w:val="center"/>
          </w:tcPr>
          <w:p w14:paraId="678AB3F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89" w:type="dxa"/>
            <w:vAlign w:val="center"/>
          </w:tcPr>
          <w:p w14:paraId="04B878E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2760E4B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1140" w:type="dxa"/>
            <w:vAlign w:val="center"/>
          </w:tcPr>
          <w:p w14:paraId="55772BD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7CA89B6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1383EA9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2D878DB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06FF692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7F4D517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4C5474A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C5D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6A5815D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2230299</w:t>
            </w:r>
          </w:p>
        </w:tc>
        <w:tc>
          <w:tcPr>
            <w:tcW w:w="3133" w:type="dxa"/>
            <w:vAlign w:val="center"/>
          </w:tcPr>
          <w:p w14:paraId="29308239">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其他国有企业资本金注入</w:t>
            </w:r>
          </w:p>
        </w:tc>
        <w:tc>
          <w:tcPr>
            <w:tcW w:w="1303" w:type="dxa"/>
            <w:vAlign w:val="center"/>
          </w:tcPr>
          <w:p w14:paraId="5600835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1199" w:type="dxa"/>
            <w:vAlign w:val="center"/>
          </w:tcPr>
          <w:p w14:paraId="4054CF8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89" w:type="dxa"/>
            <w:vAlign w:val="center"/>
          </w:tcPr>
          <w:p w14:paraId="7C95145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14:paraId="0DA3126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1140" w:type="dxa"/>
            <w:vAlign w:val="center"/>
          </w:tcPr>
          <w:p w14:paraId="428DD6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14:paraId="205AE2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14:paraId="11A9E89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14:paraId="06AD4E0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14:paraId="54738E0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14:paraId="51F994A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14:paraId="761D48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bl>
    <w:p w14:paraId="50970AE5">
      <w:pPr>
        <w:pStyle w:val="2"/>
        <w:spacing w:before="0" w:after="0"/>
        <w:rPr>
          <w:rFonts w:hint="eastAsia"/>
          <w:b w:val="0"/>
          <w:bCs/>
        </w:rPr>
        <w:sectPr>
          <w:pgSz w:w="16838" w:h="11906" w:orient="landscape"/>
          <w:pgMar w:top="567" w:right="850" w:bottom="567" w:left="850" w:header="0" w:footer="454" w:gutter="0"/>
          <w:cols w:space="425" w:num="1"/>
          <w:docGrid w:type="linesAndChars" w:linePitch="312" w:charSpace="0"/>
        </w:sectPr>
      </w:pPr>
      <w:bookmarkStart w:id="34" w:name="_Toc9269"/>
      <w:bookmarkStart w:id="35" w:name="_Toc27462"/>
      <w:bookmarkStart w:id="36" w:name="_Toc7901"/>
    </w:p>
    <w:p w14:paraId="4C3E0008">
      <w:pPr>
        <w:pStyle w:val="2"/>
        <w:spacing w:before="0" w:after="0"/>
        <w:rPr>
          <w:rFonts w:hint="eastAsia" w:ascii="宋体" w:hAnsi="宋体" w:eastAsia="宋体" w:cs="宋体"/>
          <w:b/>
          <w:bCs w:val="0"/>
        </w:rPr>
      </w:pPr>
      <w:bookmarkStart w:id="37" w:name="_Toc256000007"/>
      <w:r>
        <w:rPr>
          <w:rFonts w:hint="eastAsia" w:ascii="宋体" w:hAnsi="宋体" w:eastAsia="宋体" w:cs="宋体"/>
          <w:b/>
          <w:bCs w:val="0"/>
        </w:rPr>
        <w:t>三、支出预算总表</w:t>
      </w:r>
      <w:bookmarkEnd w:id="34"/>
      <w:bookmarkEnd w:id="35"/>
      <w:bookmarkEnd w:id="36"/>
      <w:bookmarkEnd w:id="37"/>
    </w:p>
    <w:p w14:paraId="3F570765">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14:paraId="32890972">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15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4270"/>
        <w:gridCol w:w="1820"/>
        <w:gridCol w:w="1700"/>
        <w:gridCol w:w="1620"/>
        <w:gridCol w:w="1681"/>
        <w:gridCol w:w="1550"/>
        <w:gridCol w:w="1544"/>
      </w:tblGrid>
      <w:tr w14:paraId="26E1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66" w:type="dxa"/>
            <w:vAlign w:val="center"/>
          </w:tcPr>
          <w:p w14:paraId="110F429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4270" w:type="dxa"/>
            <w:vAlign w:val="center"/>
          </w:tcPr>
          <w:p w14:paraId="093C6E12">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科目名称</w:t>
            </w:r>
          </w:p>
        </w:tc>
        <w:tc>
          <w:tcPr>
            <w:tcW w:w="1820" w:type="dxa"/>
            <w:vAlign w:val="center"/>
          </w:tcPr>
          <w:p w14:paraId="3393BEC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小</w:t>
            </w:r>
            <w:r>
              <w:rPr>
                <w:rFonts w:hint="eastAsia" w:ascii="宋体" w:hAnsi="宋体" w:eastAsia="宋体" w:cs="宋体"/>
                <w:b/>
                <w:bCs/>
                <w:color w:val="000000"/>
                <w:kern w:val="0"/>
                <w:sz w:val="22"/>
                <w:szCs w:val="22"/>
              </w:rPr>
              <w:t>计</w:t>
            </w:r>
          </w:p>
        </w:tc>
        <w:tc>
          <w:tcPr>
            <w:tcW w:w="1700" w:type="dxa"/>
            <w:vAlign w:val="center"/>
          </w:tcPr>
          <w:p w14:paraId="29FC1A6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kern w:val="0"/>
                <w:sz w:val="22"/>
                <w:szCs w:val="22"/>
              </w:rPr>
              <w:t>基本支出</w:t>
            </w:r>
          </w:p>
        </w:tc>
        <w:tc>
          <w:tcPr>
            <w:tcW w:w="1620" w:type="dxa"/>
            <w:vAlign w:val="center"/>
          </w:tcPr>
          <w:p w14:paraId="3E388A6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kern w:val="0"/>
                <w:sz w:val="22"/>
                <w:szCs w:val="22"/>
              </w:rPr>
              <w:t>项目支出</w:t>
            </w:r>
          </w:p>
        </w:tc>
        <w:tc>
          <w:tcPr>
            <w:tcW w:w="1681" w:type="dxa"/>
            <w:vAlign w:val="center"/>
          </w:tcPr>
          <w:p w14:paraId="3F3F7E7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事业单位经营支出</w:t>
            </w:r>
          </w:p>
        </w:tc>
        <w:tc>
          <w:tcPr>
            <w:tcW w:w="1550" w:type="dxa"/>
            <w:vAlign w:val="center"/>
          </w:tcPr>
          <w:p w14:paraId="1C0F033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上缴上级支出</w:t>
            </w:r>
          </w:p>
        </w:tc>
        <w:tc>
          <w:tcPr>
            <w:tcW w:w="1544" w:type="dxa"/>
            <w:vAlign w:val="center"/>
          </w:tcPr>
          <w:p w14:paraId="4CBCD774">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对附属单位补助支出</w:t>
            </w:r>
          </w:p>
        </w:tc>
      </w:tr>
      <w:tr w14:paraId="7336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436" w:type="dxa"/>
            <w:gridSpan w:val="2"/>
            <w:vAlign w:val="center"/>
          </w:tcPr>
          <w:p w14:paraId="5016590A">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000000"/>
                <w:position w:val="-1"/>
                <w:sz w:val="22"/>
                <w:u w:val="none"/>
              </w:rPr>
              <w:t>合计</w:t>
            </w:r>
          </w:p>
        </w:tc>
        <w:tc>
          <w:tcPr>
            <w:tcW w:w="1820" w:type="dxa"/>
            <w:vAlign w:val="center"/>
          </w:tcPr>
          <w:p w14:paraId="251D873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489.80</w:t>
            </w:r>
          </w:p>
        </w:tc>
        <w:tc>
          <w:tcPr>
            <w:tcW w:w="1700" w:type="dxa"/>
            <w:vAlign w:val="center"/>
          </w:tcPr>
          <w:p w14:paraId="2373DC7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164.80</w:t>
            </w:r>
          </w:p>
        </w:tc>
        <w:tc>
          <w:tcPr>
            <w:tcW w:w="1620" w:type="dxa"/>
            <w:vAlign w:val="center"/>
          </w:tcPr>
          <w:p w14:paraId="0C60AEA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325.00</w:t>
            </w:r>
          </w:p>
        </w:tc>
        <w:tc>
          <w:tcPr>
            <w:tcW w:w="1681" w:type="dxa"/>
            <w:vAlign w:val="center"/>
          </w:tcPr>
          <w:p w14:paraId="5EB8A8B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550" w:type="dxa"/>
            <w:vAlign w:val="center"/>
          </w:tcPr>
          <w:p w14:paraId="70DC639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544" w:type="dxa"/>
            <w:vAlign w:val="center"/>
          </w:tcPr>
          <w:p w14:paraId="2B0EC0A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r>
      <w:tr w14:paraId="6CB0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393D77A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w:t>
            </w:r>
          </w:p>
        </w:tc>
        <w:tc>
          <w:tcPr>
            <w:tcW w:w="4270" w:type="dxa"/>
            <w:vAlign w:val="center"/>
          </w:tcPr>
          <w:p w14:paraId="7327CA6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社会保障和就业支出</w:t>
            </w:r>
          </w:p>
        </w:tc>
        <w:tc>
          <w:tcPr>
            <w:tcW w:w="1820" w:type="dxa"/>
            <w:vAlign w:val="center"/>
          </w:tcPr>
          <w:p w14:paraId="14BB05B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26.91</w:t>
            </w:r>
          </w:p>
        </w:tc>
        <w:tc>
          <w:tcPr>
            <w:tcW w:w="1700" w:type="dxa"/>
            <w:vAlign w:val="center"/>
          </w:tcPr>
          <w:p w14:paraId="4450CF7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26.91</w:t>
            </w:r>
          </w:p>
        </w:tc>
        <w:tc>
          <w:tcPr>
            <w:tcW w:w="1620" w:type="dxa"/>
            <w:vAlign w:val="center"/>
          </w:tcPr>
          <w:p w14:paraId="217A73C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475CBB0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1CFAA48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0B09B9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2B0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44AD576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w:t>
            </w:r>
          </w:p>
        </w:tc>
        <w:tc>
          <w:tcPr>
            <w:tcW w:w="4270" w:type="dxa"/>
            <w:vAlign w:val="center"/>
          </w:tcPr>
          <w:p w14:paraId="619702E6">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行政事业单位养老支出</w:t>
            </w:r>
          </w:p>
        </w:tc>
        <w:tc>
          <w:tcPr>
            <w:tcW w:w="1820" w:type="dxa"/>
            <w:vAlign w:val="center"/>
          </w:tcPr>
          <w:p w14:paraId="7CB62F4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26.91</w:t>
            </w:r>
          </w:p>
        </w:tc>
        <w:tc>
          <w:tcPr>
            <w:tcW w:w="1700" w:type="dxa"/>
            <w:vAlign w:val="center"/>
          </w:tcPr>
          <w:p w14:paraId="6F9A17F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26.91</w:t>
            </w:r>
          </w:p>
        </w:tc>
        <w:tc>
          <w:tcPr>
            <w:tcW w:w="1620" w:type="dxa"/>
            <w:vAlign w:val="center"/>
          </w:tcPr>
          <w:p w14:paraId="49DFAE8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0030C7D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63D1F5E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66EB680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2C3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754F412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2080505</w:t>
            </w:r>
          </w:p>
        </w:tc>
        <w:tc>
          <w:tcPr>
            <w:tcW w:w="4270" w:type="dxa"/>
            <w:vAlign w:val="center"/>
          </w:tcPr>
          <w:p w14:paraId="77F9203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机关事业单位基本养老保险缴费支出</w:t>
            </w:r>
          </w:p>
        </w:tc>
        <w:tc>
          <w:tcPr>
            <w:tcW w:w="1820" w:type="dxa"/>
            <w:vAlign w:val="center"/>
          </w:tcPr>
          <w:p w14:paraId="144E5D1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19.27</w:t>
            </w:r>
          </w:p>
        </w:tc>
        <w:tc>
          <w:tcPr>
            <w:tcW w:w="1700" w:type="dxa"/>
            <w:vAlign w:val="center"/>
          </w:tcPr>
          <w:p w14:paraId="2D0BE3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19.27</w:t>
            </w:r>
          </w:p>
        </w:tc>
        <w:tc>
          <w:tcPr>
            <w:tcW w:w="1620" w:type="dxa"/>
            <w:vAlign w:val="center"/>
          </w:tcPr>
          <w:p w14:paraId="17FD3C6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78C35A2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339037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129EF64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DAA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3AA0E14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2080506</w:t>
            </w:r>
          </w:p>
        </w:tc>
        <w:tc>
          <w:tcPr>
            <w:tcW w:w="4270" w:type="dxa"/>
            <w:vAlign w:val="center"/>
          </w:tcPr>
          <w:p w14:paraId="2AB83BC2">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机关事业单位职业年金缴费支出</w:t>
            </w:r>
          </w:p>
        </w:tc>
        <w:tc>
          <w:tcPr>
            <w:tcW w:w="1820" w:type="dxa"/>
            <w:vAlign w:val="center"/>
          </w:tcPr>
          <w:p w14:paraId="37141CB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7.64</w:t>
            </w:r>
          </w:p>
        </w:tc>
        <w:tc>
          <w:tcPr>
            <w:tcW w:w="1700" w:type="dxa"/>
            <w:vAlign w:val="center"/>
          </w:tcPr>
          <w:p w14:paraId="6BDDA00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7.64</w:t>
            </w:r>
          </w:p>
        </w:tc>
        <w:tc>
          <w:tcPr>
            <w:tcW w:w="1620" w:type="dxa"/>
            <w:vAlign w:val="center"/>
          </w:tcPr>
          <w:p w14:paraId="67354D1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3C96927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39DEFD3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6631147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54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3D33D2C2">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210</w:t>
            </w:r>
          </w:p>
        </w:tc>
        <w:tc>
          <w:tcPr>
            <w:tcW w:w="4270" w:type="dxa"/>
            <w:vAlign w:val="center"/>
          </w:tcPr>
          <w:p w14:paraId="2FB59BD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卫生健康支出</w:t>
            </w:r>
          </w:p>
        </w:tc>
        <w:tc>
          <w:tcPr>
            <w:tcW w:w="1820" w:type="dxa"/>
            <w:vAlign w:val="center"/>
          </w:tcPr>
          <w:p w14:paraId="333D2AB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4.85</w:t>
            </w:r>
          </w:p>
        </w:tc>
        <w:tc>
          <w:tcPr>
            <w:tcW w:w="1700" w:type="dxa"/>
            <w:vAlign w:val="center"/>
          </w:tcPr>
          <w:p w14:paraId="00D366C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4.85</w:t>
            </w:r>
          </w:p>
        </w:tc>
        <w:tc>
          <w:tcPr>
            <w:tcW w:w="1620" w:type="dxa"/>
            <w:vAlign w:val="center"/>
          </w:tcPr>
          <w:p w14:paraId="3900543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5C02755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5B13ED1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164D24B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378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46D332E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21011</w:t>
            </w:r>
          </w:p>
        </w:tc>
        <w:tc>
          <w:tcPr>
            <w:tcW w:w="4270" w:type="dxa"/>
            <w:vAlign w:val="center"/>
          </w:tcPr>
          <w:p w14:paraId="5338E3E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行政事业单位医疗</w:t>
            </w:r>
          </w:p>
        </w:tc>
        <w:tc>
          <w:tcPr>
            <w:tcW w:w="1820" w:type="dxa"/>
            <w:vAlign w:val="center"/>
          </w:tcPr>
          <w:p w14:paraId="10A0210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4.85</w:t>
            </w:r>
          </w:p>
        </w:tc>
        <w:tc>
          <w:tcPr>
            <w:tcW w:w="1700" w:type="dxa"/>
            <w:vAlign w:val="center"/>
          </w:tcPr>
          <w:p w14:paraId="7A4B1A7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4.85</w:t>
            </w:r>
          </w:p>
        </w:tc>
        <w:tc>
          <w:tcPr>
            <w:tcW w:w="1620" w:type="dxa"/>
            <w:vAlign w:val="center"/>
          </w:tcPr>
          <w:p w14:paraId="27E1522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6D28D52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2EBBDF8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76AFB31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F4B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6DAADBA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2101102</w:t>
            </w:r>
          </w:p>
        </w:tc>
        <w:tc>
          <w:tcPr>
            <w:tcW w:w="4270" w:type="dxa"/>
            <w:vAlign w:val="center"/>
          </w:tcPr>
          <w:p w14:paraId="296AC10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事业单位医疗</w:t>
            </w:r>
          </w:p>
        </w:tc>
        <w:tc>
          <w:tcPr>
            <w:tcW w:w="1820" w:type="dxa"/>
            <w:vAlign w:val="center"/>
          </w:tcPr>
          <w:p w14:paraId="487FA9F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4.85</w:t>
            </w:r>
          </w:p>
        </w:tc>
        <w:tc>
          <w:tcPr>
            <w:tcW w:w="1700" w:type="dxa"/>
            <w:vAlign w:val="center"/>
          </w:tcPr>
          <w:p w14:paraId="56D42BD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4.85</w:t>
            </w:r>
          </w:p>
        </w:tc>
        <w:tc>
          <w:tcPr>
            <w:tcW w:w="1620" w:type="dxa"/>
            <w:vAlign w:val="center"/>
          </w:tcPr>
          <w:p w14:paraId="47E5A53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73C430A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4805633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29EFE90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A42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3FA4CC2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215</w:t>
            </w:r>
          </w:p>
        </w:tc>
        <w:tc>
          <w:tcPr>
            <w:tcW w:w="4270" w:type="dxa"/>
            <w:vAlign w:val="center"/>
          </w:tcPr>
          <w:p w14:paraId="13C561C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资源勘探工业信息等支出</w:t>
            </w:r>
          </w:p>
        </w:tc>
        <w:tc>
          <w:tcPr>
            <w:tcW w:w="1820" w:type="dxa"/>
            <w:vAlign w:val="center"/>
          </w:tcPr>
          <w:p w14:paraId="1B9303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116.55</w:t>
            </w:r>
          </w:p>
        </w:tc>
        <w:tc>
          <w:tcPr>
            <w:tcW w:w="1700" w:type="dxa"/>
            <w:vAlign w:val="center"/>
          </w:tcPr>
          <w:p w14:paraId="6568B2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111.55</w:t>
            </w:r>
          </w:p>
        </w:tc>
        <w:tc>
          <w:tcPr>
            <w:tcW w:w="1620" w:type="dxa"/>
            <w:vAlign w:val="center"/>
          </w:tcPr>
          <w:p w14:paraId="4647209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5.00</w:t>
            </w:r>
          </w:p>
        </w:tc>
        <w:tc>
          <w:tcPr>
            <w:tcW w:w="1681" w:type="dxa"/>
            <w:vAlign w:val="center"/>
          </w:tcPr>
          <w:p w14:paraId="1F30BA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7004A54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05DF792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7D0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4ACDE22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21507</w:t>
            </w:r>
          </w:p>
        </w:tc>
        <w:tc>
          <w:tcPr>
            <w:tcW w:w="4270" w:type="dxa"/>
            <w:vAlign w:val="center"/>
          </w:tcPr>
          <w:p w14:paraId="5E00580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国有资产监管</w:t>
            </w:r>
          </w:p>
        </w:tc>
        <w:tc>
          <w:tcPr>
            <w:tcW w:w="1820" w:type="dxa"/>
            <w:vAlign w:val="center"/>
          </w:tcPr>
          <w:p w14:paraId="2B33EE8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116.55</w:t>
            </w:r>
          </w:p>
        </w:tc>
        <w:tc>
          <w:tcPr>
            <w:tcW w:w="1700" w:type="dxa"/>
            <w:vAlign w:val="center"/>
          </w:tcPr>
          <w:p w14:paraId="5937803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111.55</w:t>
            </w:r>
          </w:p>
        </w:tc>
        <w:tc>
          <w:tcPr>
            <w:tcW w:w="1620" w:type="dxa"/>
            <w:vAlign w:val="center"/>
          </w:tcPr>
          <w:p w14:paraId="1C03E8E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5.00</w:t>
            </w:r>
          </w:p>
        </w:tc>
        <w:tc>
          <w:tcPr>
            <w:tcW w:w="1681" w:type="dxa"/>
            <w:vAlign w:val="center"/>
          </w:tcPr>
          <w:p w14:paraId="7676B6A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0B31819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7DBF5E2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A5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67A51D6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2150799</w:t>
            </w:r>
          </w:p>
        </w:tc>
        <w:tc>
          <w:tcPr>
            <w:tcW w:w="4270" w:type="dxa"/>
            <w:vAlign w:val="center"/>
          </w:tcPr>
          <w:p w14:paraId="2B21458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其他国有资产监管支出</w:t>
            </w:r>
          </w:p>
        </w:tc>
        <w:tc>
          <w:tcPr>
            <w:tcW w:w="1820" w:type="dxa"/>
            <w:vAlign w:val="center"/>
          </w:tcPr>
          <w:p w14:paraId="35D4BC2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116.55</w:t>
            </w:r>
          </w:p>
        </w:tc>
        <w:tc>
          <w:tcPr>
            <w:tcW w:w="1700" w:type="dxa"/>
            <w:vAlign w:val="center"/>
          </w:tcPr>
          <w:p w14:paraId="203F3E3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111.55</w:t>
            </w:r>
          </w:p>
        </w:tc>
        <w:tc>
          <w:tcPr>
            <w:tcW w:w="1620" w:type="dxa"/>
            <w:vAlign w:val="center"/>
          </w:tcPr>
          <w:p w14:paraId="4DC9220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5.00</w:t>
            </w:r>
          </w:p>
        </w:tc>
        <w:tc>
          <w:tcPr>
            <w:tcW w:w="1681" w:type="dxa"/>
            <w:vAlign w:val="center"/>
          </w:tcPr>
          <w:p w14:paraId="2E1133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4282CE8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51EA1CD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0D9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165DF071">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w:t>
            </w:r>
          </w:p>
        </w:tc>
        <w:tc>
          <w:tcPr>
            <w:tcW w:w="4270" w:type="dxa"/>
            <w:vAlign w:val="center"/>
          </w:tcPr>
          <w:p w14:paraId="2B9BF091">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住房保障支出</w:t>
            </w:r>
          </w:p>
        </w:tc>
        <w:tc>
          <w:tcPr>
            <w:tcW w:w="1820" w:type="dxa"/>
            <w:vAlign w:val="center"/>
          </w:tcPr>
          <w:p w14:paraId="2334E64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21.49</w:t>
            </w:r>
          </w:p>
        </w:tc>
        <w:tc>
          <w:tcPr>
            <w:tcW w:w="1700" w:type="dxa"/>
            <w:vAlign w:val="center"/>
          </w:tcPr>
          <w:p w14:paraId="6078A73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21.49</w:t>
            </w:r>
          </w:p>
        </w:tc>
        <w:tc>
          <w:tcPr>
            <w:tcW w:w="1620" w:type="dxa"/>
            <w:vAlign w:val="center"/>
          </w:tcPr>
          <w:p w14:paraId="593F52B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2F80590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58DABD5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78DDD72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C0C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6C6F3CD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w:t>
            </w:r>
          </w:p>
        </w:tc>
        <w:tc>
          <w:tcPr>
            <w:tcW w:w="4270" w:type="dxa"/>
            <w:vAlign w:val="center"/>
          </w:tcPr>
          <w:p w14:paraId="1085D922">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住房改革支出</w:t>
            </w:r>
          </w:p>
        </w:tc>
        <w:tc>
          <w:tcPr>
            <w:tcW w:w="1820" w:type="dxa"/>
            <w:vAlign w:val="center"/>
          </w:tcPr>
          <w:p w14:paraId="568FAD8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21.49</w:t>
            </w:r>
          </w:p>
        </w:tc>
        <w:tc>
          <w:tcPr>
            <w:tcW w:w="1700" w:type="dxa"/>
            <w:vAlign w:val="center"/>
          </w:tcPr>
          <w:p w14:paraId="7397894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21.49</w:t>
            </w:r>
          </w:p>
        </w:tc>
        <w:tc>
          <w:tcPr>
            <w:tcW w:w="1620" w:type="dxa"/>
            <w:vAlign w:val="center"/>
          </w:tcPr>
          <w:p w14:paraId="0A17670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6EB087A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09000D2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61461F7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5E1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70BE398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2210201</w:t>
            </w:r>
          </w:p>
        </w:tc>
        <w:tc>
          <w:tcPr>
            <w:tcW w:w="4270" w:type="dxa"/>
            <w:vAlign w:val="center"/>
          </w:tcPr>
          <w:p w14:paraId="66D2182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住房公积金</w:t>
            </w:r>
          </w:p>
        </w:tc>
        <w:tc>
          <w:tcPr>
            <w:tcW w:w="1820" w:type="dxa"/>
            <w:vAlign w:val="center"/>
          </w:tcPr>
          <w:p w14:paraId="22AD137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19.67</w:t>
            </w:r>
          </w:p>
        </w:tc>
        <w:tc>
          <w:tcPr>
            <w:tcW w:w="1700" w:type="dxa"/>
            <w:vAlign w:val="center"/>
          </w:tcPr>
          <w:p w14:paraId="3C3CBD6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19.67</w:t>
            </w:r>
          </w:p>
        </w:tc>
        <w:tc>
          <w:tcPr>
            <w:tcW w:w="1620" w:type="dxa"/>
            <w:vAlign w:val="center"/>
          </w:tcPr>
          <w:p w14:paraId="6335B8B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7B52C93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691FD16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63A7761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D98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7D13AC82">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2210202</w:t>
            </w:r>
          </w:p>
        </w:tc>
        <w:tc>
          <w:tcPr>
            <w:tcW w:w="4270" w:type="dxa"/>
            <w:vAlign w:val="center"/>
          </w:tcPr>
          <w:p w14:paraId="100BFA2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提租补贴</w:t>
            </w:r>
          </w:p>
        </w:tc>
        <w:tc>
          <w:tcPr>
            <w:tcW w:w="1820" w:type="dxa"/>
            <w:vAlign w:val="center"/>
          </w:tcPr>
          <w:p w14:paraId="1A7195F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1.82</w:t>
            </w:r>
          </w:p>
        </w:tc>
        <w:tc>
          <w:tcPr>
            <w:tcW w:w="1700" w:type="dxa"/>
            <w:vAlign w:val="center"/>
          </w:tcPr>
          <w:p w14:paraId="0AB52DA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1.82</w:t>
            </w:r>
          </w:p>
        </w:tc>
        <w:tc>
          <w:tcPr>
            <w:tcW w:w="1620" w:type="dxa"/>
            <w:vAlign w:val="center"/>
          </w:tcPr>
          <w:p w14:paraId="1DEDEEB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14:paraId="5BD3170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24CC655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656D0B3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32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309DAFA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223</w:t>
            </w:r>
          </w:p>
        </w:tc>
        <w:tc>
          <w:tcPr>
            <w:tcW w:w="4270" w:type="dxa"/>
            <w:vAlign w:val="center"/>
          </w:tcPr>
          <w:p w14:paraId="2DACB04C">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国有资本经营预算支出</w:t>
            </w:r>
          </w:p>
        </w:tc>
        <w:tc>
          <w:tcPr>
            <w:tcW w:w="1820" w:type="dxa"/>
            <w:vAlign w:val="center"/>
          </w:tcPr>
          <w:p w14:paraId="280A543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320.00</w:t>
            </w:r>
          </w:p>
        </w:tc>
        <w:tc>
          <w:tcPr>
            <w:tcW w:w="1700" w:type="dxa"/>
            <w:vAlign w:val="center"/>
          </w:tcPr>
          <w:p w14:paraId="7C11D5A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20" w:type="dxa"/>
            <w:vAlign w:val="center"/>
          </w:tcPr>
          <w:p w14:paraId="4B8A9A9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320.00</w:t>
            </w:r>
          </w:p>
        </w:tc>
        <w:tc>
          <w:tcPr>
            <w:tcW w:w="1681" w:type="dxa"/>
            <w:vAlign w:val="center"/>
          </w:tcPr>
          <w:p w14:paraId="2FB0064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5E58B0B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50B0A6A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D1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5C412E8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22302</w:t>
            </w:r>
          </w:p>
        </w:tc>
        <w:tc>
          <w:tcPr>
            <w:tcW w:w="4270" w:type="dxa"/>
            <w:vAlign w:val="center"/>
          </w:tcPr>
          <w:p w14:paraId="16BD290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国有企业资本金注入</w:t>
            </w:r>
          </w:p>
        </w:tc>
        <w:tc>
          <w:tcPr>
            <w:tcW w:w="1820" w:type="dxa"/>
            <w:vAlign w:val="center"/>
          </w:tcPr>
          <w:p w14:paraId="3976FC9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320.00</w:t>
            </w:r>
          </w:p>
        </w:tc>
        <w:tc>
          <w:tcPr>
            <w:tcW w:w="1700" w:type="dxa"/>
            <w:vAlign w:val="center"/>
          </w:tcPr>
          <w:p w14:paraId="3485D70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20" w:type="dxa"/>
            <w:vAlign w:val="center"/>
          </w:tcPr>
          <w:p w14:paraId="601E613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320.00</w:t>
            </w:r>
          </w:p>
        </w:tc>
        <w:tc>
          <w:tcPr>
            <w:tcW w:w="1681" w:type="dxa"/>
            <w:vAlign w:val="center"/>
          </w:tcPr>
          <w:p w14:paraId="186422C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50FA137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0AC147D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222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2A2C72F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2230299</w:t>
            </w:r>
          </w:p>
        </w:tc>
        <w:tc>
          <w:tcPr>
            <w:tcW w:w="4270" w:type="dxa"/>
            <w:vAlign w:val="center"/>
          </w:tcPr>
          <w:p w14:paraId="1886CC7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其他国有企业资本金注入</w:t>
            </w:r>
          </w:p>
        </w:tc>
        <w:tc>
          <w:tcPr>
            <w:tcW w:w="1820" w:type="dxa"/>
            <w:vAlign w:val="center"/>
          </w:tcPr>
          <w:p w14:paraId="1620CB5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320.00</w:t>
            </w:r>
          </w:p>
        </w:tc>
        <w:tc>
          <w:tcPr>
            <w:tcW w:w="1700" w:type="dxa"/>
            <w:vAlign w:val="center"/>
          </w:tcPr>
          <w:p w14:paraId="4F87BE8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20" w:type="dxa"/>
            <w:vAlign w:val="center"/>
          </w:tcPr>
          <w:p w14:paraId="05C643A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320.00</w:t>
            </w:r>
          </w:p>
        </w:tc>
        <w:tc>
          <w:tcPr>
            <w:tcW w:w="1681" w:type="dxa"/>
            <w:vAlign w:val="center"/>
          </w:tcPr>
          <w:p w14:paraId="57C1525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07BDA3B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49B3327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bl>
    <w:p w14:paraId="60944EBE">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cols w:space="425" w:num="1"/>
          <w:docGrid w:type="linesAndChars" w:linePitch="312" w:charSpace="0"/>
        </w:sectPr>
      </w:pPr>
    </w:p>
    <w:p w14:paraId="357F4448">
      <w:pPr>
        <w:pStyle w:val="2"/>
        <w:spacing w:before="0" w:after="0"/>
        <w:rPr>
          <w:rFonts w:hint="eastAsia" w:ascii="宋体" w:hAnsi="宋体" w:eastAsia="宋体" w:cs="宋体"/>
          <w:b/>
          <w:bCs w:val="0"/>
        </w:rPr>
      </w:pPr>
      <w:bookmarkStart w:id="38" w:name="_Toc21405"/>
      <w:bookmarkStart w:id="39" w:name="_Toc6502"/>
      <w:bookmarkStart w:id="40" w:name="_Toc31907"/>
      <w:bookmarkStart w:id="41" w:name="_Toc256000008"/>
      <w:r>
        <w:rPr>
          <w:rFonts w:hint="eastAsia" w:ascii="宋体" w:hAnsi="宋体" w:eastAsia="宋体" w:cs="宋体"/>
          <w:b/>
          <w:bCs w:val="0"/>
        </w:rPr>
        <w:t>四、财政拨款收支预算总表</w:t>
      </w:r>
      <w:bookmarkEnd w:id="38"/>
      <w:bookmarkEnd w:id="39"/>
      <w:bookmarkEnd w:id="40"/>
      <w:bookmarkEnd w:id="41"/>
    </w:p>
    <w:p w14:paraId="323DA5FC">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14:paraId="4AFC6694">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Style w:val="9"/>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1274"/>
        <w:gridCol w:w="3166"/>
        <w:gridCol w:w="1267"/>
      </w:tblGrid>
      <w:tr w14:paraId="2405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84" w:type="dxa"/>
            <w:gridSpan w:val="2"/>
            <w:vAlign w:val="center"/>
          </w:tcPr>
          <w:p w14:paraId="24B7397C">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收入</w:t>
            </w:r>
          </w:p>
        </w:tc>
        <w:tc>
          <w:tcPr>
            <w:tcW w:w="4433" w:type="dxa"/>
            <w:gridSpan w:val="2"/>
            <w:vAlign w:val="center"/>
          </w:tcPr>
          <w:p w14:paraId="7FBE47C3">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支出</w:t>
            </w:r>
          </w:p>
        </w:tc>
      </w:tr>
      <w:tr w14:paraId="7A6D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10" w:type="dxa"/>
            <w:vAlign w:val="center"/>
          </w:tcPr>
          <w:p w14:paraId="2599DFBF">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项目</w:t>
            </w:r>
          </w:p>
        </w:tc>
        <w:tc>
          <w:tcPr>
            <w:tcW w:w="1274" w:type="dxa"/>
            <w:vAlign w:val="center"/>
          </w:tcPr>
          <w:p w14:paraId="62D38428">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c>
          <w:tcPr>
            <w:tcW w:w="3166" w:type="dxa"/>
            <w:vAlign w:val="center"/>
          </w:tcPr>
          <w:p w14:paraId="461332B4">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1267" w:type="dxa"/>
            <w:vAlign w:val="center"/>
          </w:tcPr>
          <w:p w14:paraId="66A4E2CC">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14:paraId="237C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34A956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一、一般公共预算拨款收入</w:t>
            </w:r>
          </w:p>
        </w:tc>
        <w:tc>
          <w:tcPr>
            <w:tcW w:w="1274" w:type="dxa"/>
            <w:vAlign w:val="center"/>
          </w:tcPr>
          <w:p w14:paraId="1B2D707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169.80</w:t>
            </w:r>
          </w:p>
        </w:tc>
        <w:tc>
          <w:tcPr>
            <w:tcW w:w="3166" w:type="dxa"/>
            <w:vAlign w:val="center"/>
          </w:tcPr>
          <w:p w14:paraId="503F4E7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一、一般公共服务支出</w:t>
            </w:r>
          </w:p>
        </w:tc>
        <w:tc>
          <w:tcPr>
            <w:tcW w:w="1267" w:type="dxa"/>
            <w:vAlign w:val="center"/>
          </w:tcPr>
          <w:p w14:paraId="1174EDE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C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17B7C4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二、政府性基金预算拨款收入</w:t>
            </w:r>
          </w:p>
        </w:tc>
        <w:tc>
          <w:tcPr>
            <w:tcW w:w="1274" w:type="dxa"/>
            <w:vAlign w:val="center"/>
          </w:tcPr>
          <w:p w14:paraId="2453EC9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2C90F2F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二、外交支出</w:t>
            </w:r>
          </w:p>
        </w:tc>
        <w:tc>
          <w:tcPr>
            <w:tcW w:w="1267" w:type="dxa"/>
            <w:vAlign w:val="center"/>
          </w:tcPr>
          <w:p w14:paraId="1304650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20D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9164BF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三、国有资本经营预算拨款收入</w:t>
            </w:r>
          </w:p>
        </w:tc>
        <w:tc>
          <w:tcPr>
            <w:tcW w:w="1274" w:type="dxa"/>
            <w:vAlign w:val="center"/>
          </w:tcPr>
          <w:p w14:paraId="48491F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c>
          <w:tcPr>
            <w:tcW w:w="3166" w:type="dxa"/>
            <w:vAlign w:val="center"/>
          </w:tcPr>
          <w:p w14:paraId="04490A5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三、国防支出</w:t>
            </w:r>
          </w:p>
        </w:tc>
        <w:tc>
          <w:tcPr>
            <w:tcW w:w="1267" w:type="dxa"/>
            <w:vAlign w:val="center"/>
          </w:tcPr>
          <w:p w14:paraId="3BF7896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6B2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3CA450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6574E9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1D8CB7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四、公共安全支出</w:t>
            </w:r>
          </w:p>
        </w:tc>
        <w:tc>
          <w:tcPr>
            <w:tcW w:w="1267" w:type="dxa"/>
            <w:vAlign w:val="center"/>
          </w:tcPr>
          <w:p w14:paraId="7787D7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50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E8C52B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7D466DF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7A84E7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五、教育支出</w:t>
            </w:r>
          </w:p>
        </w:tc>
        <w:tc>
          <w:tcPr>
            <w:tcW w:w="1267" w:type="dxa"/>
            <w:vAlign w:val="center"/>
          </w:tcPr>
          <w:p w14:paraId="00C8659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DB7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C26092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039F5E2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3953FC3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六、科学技术支出</w:t>
            </w:r>
          </w:p>
        </w:tc>
        <w:tc>
          <w:tcPr>
            <w:tcW w:w="1267" w:type="dxa"/>
            <w:vAlign w:val="center"/>
          </w:tcPr>
          <w:p w14:paraId="29EA998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3F70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5F5FEE3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89DD8A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CCBACB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七、文化旅游体育与传媒支出</w:t>
            </w:r>
          </w:p>
        </w:tc>
        <w:tc>
          <w:tcPr>
            <w:tcW w:w="1267" w:type="dxa"/>
            <w:vAlign w:val="center"/>
          </w:tcPr>
          <w:p w14:paraId="2232B6A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601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743FFE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16A65D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33ED86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八、社会保障和就业支出</w:t>
            </w:r>
          </w:p>
        </w:tc>
        <w:tc>
          <w:tcPr>
            <w:tcW w:w="1267" w:type="dxa"/>
            <w:vAlign w:val="center"/>
          </w:tcPr>
          <w:p w14:paraId="4E4063D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26.91</w:t>
            </w:r>
          </w:p>
        </w:tc>
      </w:tr>
      <w:tr w14:paraId="4EB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989C68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E9696E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3EDE34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九、卫生健康支出</w:t>
            </w:r>
          </w:p>
        </w:tc>
        <w:tc>
          <w:tcPr>
            <w:tcW w:w="1267" w:type="dxa"/>
            <w:vAlign w:val="center"/>
          </w:tcPr>
          <w:p w14:paraId="260A875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4.85</w:t>
            </w:r>
          </w:p>
        </w:tc>
      </w:tr>
      <w:tr w14:paraId="6934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BD6DB6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006A2A6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30C3849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十、节能环保支出</w:t>
            </w:r>
          </w:p>
        </w:tc>
        <w:tc>
          <w:tcPr>
            <w:tcW w:w="1267" w:type="dxa"/>
            <w:vAlign w:val="center"/>
          </w:tcPr>
          <w:p w14:paraId="58D3EBF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CBD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D62BBE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590333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2C81741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十一、城乡社区支出</w:t>
            </w:r>
          </w:p>
        </w:tc>
        <w:tc>
          <w:tcPr>
            <w:tcW w:w="1267" w:type="dxa"/>
            <w:vAlign w:val="center"/>
          </w:tcPr>
          <w:p w14:paraId="42252B6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6EE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D5EC0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4104AC5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CC494C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十二、农林水支出</w:t>
            </w:r>
          </w:p>
        </w:tc>
        <w:tc>
          <w:tcPr>
            <w:tcW w:w="1267" w:type="dxa"/>
            <w:vAlign w:val="center"/>
          </w:tcPr>
          <w:p w14:paraId="6A51CD1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8D5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87DC47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2F0EA3C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6E64691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十三、交通运输支出</w:t>
            </w:r>
          </w:p>
        </w:tc>
        <w:tc>
          <w:tcPr>
            <w:tcW w:w="1267" w:type="dxa"/>
            <w:vAlign w:val="center"/>
          </w:tcPr>
          <w:p w14:paraId="07312A3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3BF1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C5E22B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28CB49A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4BA7B61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十四、资源勘探工业信息等支出</w:t>
            </w:r>
          </w:p>
        </w:tc>
        <w:tc>
          <w:tcPr>
            <w:tcW w:w="1267" w:type="dxa"/>
            <w:vAlign w:val="center"/>
          </w:tcPr>
          <w:p w14:paraId="4C65E3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116.55</w:t>
            </w:r>
          </w:p>
        </w:tc>
      </w:tr>
      <w:tr w14:paraId="04D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B605C4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1610E8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892627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十五、商业服务业等支出</w:t>
            </w:r>
          </w:p>
        </w:tc>
        <w:tc>
          <w:tcPr>
            <w:tcW w:w="1267" w:type="dxa"/>
            <w:vAlign w:val="center"/>
          </w:tcPr>
          <w:p w14:paraId="09F31E0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E7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156827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5F2BCF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390CEF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十六、金融支出</w:t>
            </w:r>
          </w:p>
        </w:tc>
        <w:tc>
          <w:tcPr>
            <w:tcW w:w="1267" w:type="dxa"/>
            <w:vAlign w:val="center"/>
          </w:tcPr>
          <w:p w14:paraId="7430D0B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F9B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FBBBE3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01E6107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33A27D9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十七、援助其他地区支出</w:t>
            </w:r>
          </w:p>
        </w:tc>
        <w:tc>
          <w:tcPr>
            <w:tcW w:w="1267" w:type="dxa"/>
            <w:vAlign w:val="center"/>
          </w:tcPr>
          <w:p w14:paraId="4FDBB12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DB8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93085B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F8FDF7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3A2CF24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十八、自然资源海洋气象等支出</w:t>
            </w:r>
          </w:p>
        </w:tc>
        <w:tc>
          <w:tcPr>
            <w:tcW w:w="1267" w:type="dxa"/>
            <w:vAlign w:val="center"/>
          </w:tcPr>
          <w:p w14:paraId="1F70282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1F7F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077C42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06CC0E0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C2372A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十九、住房保障支出</w:t>
            </w:r>
          </w:p>
        </w:tc>
        <w:tc>
          <w:tcPr>
            <w:tcW w:w="1267" w:type="dxa"/>
            <w:vAlign w:val="center"/>
          </w:tcPr>
          <w:p w14:paraId="02CEC80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21.49</w:t>
            </w:r>
          </w:p>
        </w:tc>
      </w:tr>
      <w:tr w14:paraId="2167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603CB7E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F38637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C97D3B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二十、粮油物资储备支出</w:t>
            </w:r>
          </w:p>
        </w:tc>
        <w:tc>
          <w:tcPr>
            <w:tcW w:w="1267" w:type="dxa"/>
            <w:vAlign w:val="center"/>
          </w:tcPr>
          <w:p w14:paraId="14CFC38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56A5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7F399F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224DCD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4DCF7FE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二十一、国有资本经营预算支出</w:t>
            </w:r>
          </w:p>
        </w:tc>
        <w:tc>
          <w:tcPr>
            <w:tcW w:w="1267" w:type="dxa"/>
            <w:vAlign w:val="center"/>
          </w:tcPr>
          <w:p w14:paraId="4FDA54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320.00</w:t>
            </w:r>
          </w:p>
        </w:tc>
      </w:tr>
      <w:tr w14:paraId="3F1E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5E7215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6ABD33A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2589550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二十二、灾害防治及应急管理支出</w:t>
            </w:r>
          </w:p>
        </w:tc>
        <w:tc>
          <w:tcPr>
            <w:tcW w:w="1267" w:type="dxa"/>
            <w:vAlign w:val="center"/>
          </w:tcPr>
          <w:p w14:paraId="77201B7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13B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017A9EF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441D4A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4AE80B9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二十三、其他支出</w:t>
            </w:r>
          </w:p>
        </w:tc>
        <w:tc>
          <w:tcPr>
            <w:tcW w:w="1267" w:type="dxa"/>
            <w:vAlign w:val="center"/>
          </w:tcPr>
          <w:p w14:paraId="66EBBA1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C3A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5A6EF8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67803F9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01207A7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二十四、债务还本支出</w:t>
            </w:r>
          </w:p>
        </w:tc>
        <w:tc>
          <w:tcPr>
            <w:tcW w:w="1267" w:type="dxa"/>
            <w:vAlign w:val="center"/>
          </w:tcPr>
          <w:p w14:paraId="636EB2B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70C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FC51C6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4F06392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FA920D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二十五、债务付息支出</w:t>
            </w:r>
          </w:p>
        </w:tc>
        <w:tc>
          <w:tcPr>
            <w:tcW w:w="1267" w:type="dxa"/>
            <w:vAlign w:val="center"/>
          </w:tcPr>
          <w:p w14:paraId="76257CB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99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1992DA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BC0B95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211D9B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二十六、债务发行费用支出</w:t>
            </w:r>
          </w:p>
        </w:tc>
        <w:tc>
          <w:tcPr>
            <w:tcW w:w="1267" w:type="dxa"/>
            <w:vAlign w:val="center"/>
          </w:tcPr>
          <w:p w14:paraId="775F368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139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C21FA86">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收入合计</w:t>
            </w:r>
          </w:p>
        </w:tc>
        <w:tc>
          <w:tcPr>
            <w:tcW w:w="1274" w:type="dxa"/>
            <w:vAlign w:val="center"/>
          </w:tcPr>
          <w:p w14:paraId="7CC158A0">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eastAsia" w:ascii="宋体" w:hAnsi="宋体" w:eastAsia="宋体" w:cs="宋体"/>
                <w:b/>
                <w:i w:val="0"/>
                <w:strike w:val="0"/>
                <w:color w:val="auto"/>
                <w:position w:val="-1"/>
                <w:sz w:val="22"/>
                <w:u w:val="none"/>
                <w:lang w:val="en-US" w:eastAsia="zh-CN"/>
              </w:rPr>
              <w:t>489.80</w:t>
            </w:r>
          </w:p>
        </w:tc>
        <w:tc>
          <w:tcPr>
            <w:tcW w:w="3166" w:type="dxa"/>
            <w:vAlign w:val="center"/>
          </w:tcPr>
          <w:p w14:paraId="22A952A8">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支出合计</w:t>
            </w:r>
          </w:p>
        </w:tc>
        <w:tc>
          <w:tcPr>
            <w:tcW w:w="1267" w:type="dxa"/>
            <w:vAlign w:val="center"/>
          </w:tcPr>
          <w:p w14:paraId="432008D0">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eastAsia" w:ascii="宋体" w:hAnsi="宋体" w:eastAsia="宋体" w:cs="宋体"/>
                <w:b/>
                <w:i w:val="0"/>
                <w:strike w:val="0"/>
                <w:color w:val="auto"/>
                <w:position w:val="-1"/>
                <w:sz w:val="22"/>
                <w:u w:val="none"/>
                <w:lang w:val="en-US" w:eastAsia="zh-CN"/>
              </w:rPr>
              <w:t>489.80</w:t>
            </w:r>
          </w:p>
        </w:tc>
      </w:tr>
    </w:tbl>
    <w:p w14:paraId="2EE63931">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2A6BE25F">
      <w:pPr>
        <w:spacing w:line="600" w:lineRule="exact"/>
        <w:jc w:val="both"/>
        <w:rPr>
          <w:rFonts w:hint="default" w:ascii="仿宋" w:hAnsi="仿宋" w:eastAsia="仿宋"/>
          <w:sz w:val="32"/>
          <w:szCs w:val="32"/>
          <w:lang w:val="en-US" w:eastAsia="zh-CN"/>
        </w:rPr>
        <w:sectPr>
          <w:pgSz w:w="11906" w:h="16838"/>
          <w:pgMar w:top="1440" w:right="1701" w:bottom="1440" w:left="1701" w:header="851" w:footer="992" w:gutter="0"/>
          <w:cols w:space="425" w:num="1"/>
          <w:docGrid w:type="linesAndChars" w:linePitch="312" w:charSpace="0"/>
        </w:sectPr>
      </w:pPr>
    </w:p>
    <w:p w14:paraId="7FE7067A">
      <w:pPr>
        <w:pStyle w:val="2"/>
        <w:spacing w:before="0" w:after="0"/>
        <w:rPr>
          <w:rFonts w:hint="eastAsia" w:ascii="宋体" w:hAnsi="宋体" w:eastAsia="宋体" w:cs="宋体"/>
          <w:b/>
          <w:bCs w:val="0"/>
        </w:rPr>
      </w:pPr>
      <w:bookmarkStart w:id="42" w:name="_Toc256000009"/>
      <w:bookmarkStart w:id="43" w:name="_Toc31824"/>
      <w:bookmarkStart w:id="44" w:name="_Toc11226"/>
      <w:bookmarkStart w:id="45" w:name="_Toc26691"/>
      <w:r>
        <w:rPr>
          <w:rFonts w:hint="eastAsia" w:ascii="宋体" w:hAnsi="宋体" w:eastAsia="宋体" w:cs="宋体"/>
          <w:b/>
          <w:bCs w:val="0"/>
        </w:rPr>
        <w:t>五、一般公共预算拨款支出预算表</w:t>
      </w:r>
      <w:bookmarkEnd w:id="42"/>
      <w:bookmarkEnd w:id="43"/>
      <w:bookmarkEnd w:id="44"/>
      <w:bookmarkEnd w:id="45"/>
    </w:p>
    <w:p w14:paraId="306D0076">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14:paraId="54AFE55E">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3629"/>
        <w:gridCol w:w="1565"/>
        <w:gridCol w:w="1467"/>
        <w:gridCol w:w="1485"/>
      </w:tblGrid>
      <w:tr w14:paraId="605E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14:paraId="26F66693">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3629" w:type="dxa"/>
            <w:vMerge w:val="restart"/>
            <w:vAlign w:val="center"/>
          </w:tcPr>
          <w:p w14:paraId="01531F6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565" w:type="dxa"/>
            <w:vMerge w:val="restart"/>
            <w:vAlign w:val="center"/>
          </w:tcPr>
          <w:p w14:paraId="60DDF15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2952" w:type="dxa"/>
            <w:gridSpan w:val="2"/>
            <w:vAlign w:val="center"/>
          </w:tcPr>
          <w:p w14:paraId="6AF046F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14:paraId="1375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6" w:type="dxa"/>
            <w:vMerge w:val="continue"/>
            <w:vAlign w:val="center"/>
          </w:tcPr>
          <w:p w14:paraId="0A66D9B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3629" w:type="dxa"/>
            <w:vMerge w:val="continue"/>
            <w:vAlign w:val="center"/>
          </w:tcPr>
          <w:p w14:paraId="53D442D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565" w:type="dxa"/>
            <w:vMerge w:val="continue"/>
            <w:vAlign w:val="center"/>
          </w:tcPr>
          <w:p w14:paraId="449C2DB6">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467" w:type="dxa"/>
            <w:vAlign w:val="center"/>
          </w:tcPr>
          <w:p w14:paraId="2D71BBB5">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485" w:type="dxa"/>
            <w:vAlign w:val="center"/>
          </w:tcPr>
          <w:p w14:paraId="182A79A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14:paraId="295C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5" w:type="dxa"/>
            <w:gridSpan w:val="2"/>
            <w:vAlign w:val="center"/>
          </w:tcPr>
          <w:p w14:paraId="179C924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合计</w:t>
            </w:r>
          </w:p>
        </w:tc>
        <w:tc>
          <w:tcPr>
            <w:tcW w:w="1565" w:type="dxa"/>
            <w:vAlign w:val="center"/>
          </w:tcPr>
          <w:p w14:paraId="4A8B96A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169.80</w:t>
            </w:r>
          </w:p>
        </w:tc>
        <w:tc>
          <w:tcPr>
            <w:tcW w:w="1467" w:type="dxa"/>
            <w:vAlign w:val="center"/>
          </w:tcPr>
          <w:p w14:paraId="4ACF26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164.80</w:t>
            </w:r>
          </w:p>
        </w:tc>
        <w:tc>
          <w:tcPr>
            <w:tcW w:w="1485" w:type="dxa"/>
            <w:vAlign w:val="center"/>
          </w:tcPr>
          <w:p w14:paraId="762C86A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5.00</w:t>
            </w:r>
          </w:p>
        </w:tc>
      </w:tr>
      <w:tr w14:paraId="2037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267BCE0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w:t>
            </w:r>
          </w:p>
        </w:tc>
        <w:tc>
          <w:tcPr>
            <w:tcW w:w="3629" w:type="dxa"/>
            <w:vAlign w:val="center"/>
          </w:tcPr>
          <w:p w14:paraId="0B5F36C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社会保障和就业支出</w:t>
            </w:r>
          </w:p>
        </w:tc>
        <w:tc>
          <w:tcPr>
            <w:tcW w:w="1565" w:type="dxa"/>
            <w:vAlign w:val="center"/>
          </w:tcPr>
          <w:p w14:paraId="19B8467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26.91</w:t>
            </w:r>
          </w:p>
        </w:tc>
        <w:tc>
          <w:tcPr>
            <w:tcW w:w="1467" w:type="dxa"/>
            <w:vAlign w:val="center"/>
          </w:tcPr>
          <w:p w14:paraId="25CC18D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26.91</w:t>
            </w:r>
          </w:p>
        </w:tc>
        <w:tc>
          <w:tcPr>
            <w:tcW w:w="1485" w:type="dxa"/>
            <w:vAlign w:val="center"/>
          </w:tcPr>
          <w:p w14:paraId="56F21D8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39F6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51078C1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w:t>
            </w:r>
          </w:p>
        </w:tc>
        <w:tc>
          <w:tcPr>
            <w:tcW w:w="3629" w:type="dxa"/>
            <w:vAlign w:val="center"/>
          </w:tcPr>
          <w:p w14:paraId="7688570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行政事业单位养老支出</w:t>
            </w:r>
          </w:p>
        </w:tc>
        <w:tc>
          <w:tcPr>
            <w:tcW w:w="1565" w:type="dxa"/>
            <w:vAlign w:val="center"/>
          </w:tcPr>
          <w:p w14:paraId="7D1888D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26.91</w:t>
            </w:r>
          </w:p>
        </w:tc>
        <w:tc>
          <w:tcPr>
            <w:tcW w:w="1467" w:type="dxa"/>
            <w:vAlign w:val="center"/>
          </w:tcPr>
          <w:p w14:paraId="0B26C5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26.91</w:t>
            </w:r>
          </w:p>
        </w:tc>
        <w:tc>
          <w:tcPr>
            <w:tcW w:w="1485" w:type="dxa"/>
            <w:vAlign w:val="center"/>
          </w:tcPr>
          <w:p w14:paraId="0798CE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7081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301650D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2080505</w:t>
            </w:r>
          </w:p>
        </w:tc>
        <w:tc>
          <w:tcPr>
            <w:tcW w:w="3629" w:type="dxa"/>
            <w:vAlign w:val="center"/>
          </w:tcPr>
          <w:p w14:paraId="49C03726">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机关事业单位基本养老保险缴费支出</w:t>
            </w:r>
          </w:p>
        </w:tc>
        <w:tc>
          <w:tcPr>
            <w:tcW w:w="1565" w:type="dxa"/>
            <w:vAlign w:val="center"/>
          </w:tcPr>
          <w:p w14:paraId="07E8FBA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19.27</w:t>
            </w:r>
          </w:p>
        </w:tc>
        <w:tc>
          <w:tcPr>
            <w:tcW w:w="1467" w:type="dxa"/>
            <w:vAlign w:val="center"/>
          </w:tcPr>
          <w:p w14:paraId="68F1CE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19.27</w:t>
            </w:r>
          </w:p>
        </w:tc>
        <w:tc>
          <w:tcPr>
            <w:tcW w:w="1485" w:type="dxa"/>
            <w:vAlign w:val="center"/>
          </w:tcPr>
          <w:p w14:paraId="0A27F57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0334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53965B0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2080506</w:t>
            </w:r>
          </w:p>
        </w:tc>
        <w:tc>
          <w:tcPr>
            <w:tcW w:w="3629" w:type="dxa"/>
            <w:vAlign w:val="center"/>
          </w:tcPr>
          <w:p w14:paraId="7BAE286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机关事业单位职业年金缴费支出</w:t>
            </w:r>
          </w:p>
        </w:tc>
        <w:tc>
          <w:tcPr>
            <w:tcW w:w="1565" w:type="dxa"/>
            <w:vAlign w:val="center"/>
          </w:tcPr>
          <w:p w14:paraId="545105E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7.64</w:t>
            </w:r>
          </w:p>
        </w:tc>
        <w:tc>
          <w:tcPr>
            <w:tcW w:w="1467" w:type="dxa"/>
            <w:vAlign w:val="center"/>
          </w:tcPr>
          <w:p w14:paraId="474EB9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7.64</w:t>
            </w:r>
          </w:p>
        </w:tc>
        <w:tc>
          <w:tcPr>
            <w:tcW w:w="1485" w:type="dxa"/>
            <w:vAlign w:val="center"/>
          </w:tcPr>
          <w:p w14:paraId="16DA7F5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4C50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2DE3FFE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210</w:t>
            </w:r>
          </w:p>
        </w:tc>
        <w:tc>
          <w:tcPr>
            <w:tcW w:w="3629" w:type="dxa"/>
            <w:vAlign w:val="center"/>
          </w:tcPr>
          <w:p w14:paraId="3557D1E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卫生健康支出</w:t>
            </w:r>
          </w:p>
        </w:tc>
        <w:tc>
          <w:tcPr>
            <w:tcW w:w="1565" w:type="dxa"/>
            <w:vAlign w:val="center"/>
          </w:tcPr>
          <w:p w14:paraId="2C2AD58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4.85</w:t>
            </w:r>
          </w:p>
        </w:tc>
        <w:tc>
          <w:tcPr>
            <w:tcW w:w="1467" w:type="dxa"/>
            <w:vAlign w:val="center"/>
          </w:tcPr>
          <w:p w14:paraId="082F2C8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4.85</w:t>
            </w:r>
          </w:p>
        </w:tc>
        <w:tc>
          <w:tcPr>
            <w:tcW w:w="1485" w:type="dxa"/>
            <w:vAlign w:val="center"/>
          </w:tcPr>
          <w:p w14:paraId="0847E9E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04C9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1ABAE9F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21011</w:t>
            </w:r>
          </w:p>
        </w:tc>
        <w:tc>
          <w:tcPr>
            <w:tcW w:w="3629" w:type="dxa"/>
            <w:vAlign w:val="center"/>
          </w:tcPr>
          <w:p w14:paraId="5A18292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行政事业单位医疗</w:t>
            </w:r>
          </w:p>
        </w:tc>
        <w:tc>
          <w:tcPr>
            <w:tcW w:w="1565" w:type="dxa"/>
            <w:vAlign w:val="center"/>
          </w:tcPr>
          <w:p w14:paraId="2F0C929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4.85</w:t>
            </w:r>
          </w:p>
        </w:tc>
        <w:tc>
          <w:tcPr>
            <w:tcW w:w="1467" w:type="dxa"/>
            <w:vAlign w:val="center"/>
          </w:tcPr>
          <w:p w14:paraId="1A4AF03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4.85</w:t>
            </w:r>
          </w:p>
        </w:tc>
        <w:tc>
          <w:tcPr>
            <w:tcW w:w="1485" w:type="dxa"/>
            <w:vAlign w:val="center"/>
          </w:tcPr>
          <w:p w14:paraId="3CCDA4C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682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26FDD8D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2101102</w:t>
            </w:r>
          </w:p>
        </w:tc>
        <w:tc>
          <w:tcPr>
            <w:tcW w:w="3629" w:type="dxa"/>
            <w:vAlign w:val="center"/>
          </w:tcPr>
          <w:p w14:paraId="19E3B78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事业单位医疗</w:t>
            </w:r>
          </w:p>
        </w:tc>
        <w:tc>
          <w:tcPr>
            <w:tcW w:w="1565" w:type="dxa"/>
            <w:vAlign w:val="center"/>
          </w:tcPr>
          <w:p w14:paraId="0201D0D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4.85</w:t>
            </w:r>
          </w:p>
        </w:tc>
        <w:tc>
          <w:tcPr>
            <w:tcW w:w="1467" w:type="dxa"/>
            <w:vAlign w:val="center"/>
          </w:tcPr>
          <w:p w14:paraId="482499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4.85</w:t>
            </w:r>
          </w:p>
        </w:tc>
        <w:tc>
          <w:tcPr>
            <w:tcW w:w="1485" w:type="dxa"/>
            <w:vAlign w:val="center"/>
          </w:tcPr>
          <w:p w14:paraId="3B51B34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1887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65744315">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215</w:t>
            </w:r>
          </w:p>
        </w:tc>
        <w:tc>
          <w:tcPr>
            <w:tcW w:w="3629" w:type="dxa"/>
            <w:vAlign w:val="center"/>
          </w:tcPr>
          <w:p w14:paraId="22D0F12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资源勘探工业信息等支出</w:t>
            </w:r>
          </w:p>
        </w:tc>
        <w:tc>
          <w:tcPr>
            <w:tcW w:w="1565" w:type="dxa"/>
            <w:vAlign w:val="center"/>
          </w:tcPr>
          <w:p w14:paraId="37F7A47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116.55</w:t>
            </w:r>
          </w:p>
        </w:tc>
        <w:tc>
          <w:tcPr>
            <w:tcW w:w="1467" w:type="dxa"/>
            <w:vAlign w:val="center"/>
          </w:tcPr>
          <w:p w14:paraId="0CC68C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111.55</w:t>
            </w:r>
          </w:p>
        </w:tc>
        <w:tc>
          <w:tcPr>
            <w:tcW w:w="1485" w:type="dxa"/>
            <w:vAlign w:val="center"/>
          </w:tcPr>
          <w:p w14:paraId="3119D81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5.00</w:t>
            </w:r>
          </w:p>
        </w:tc>
      </w:tr>
      <w:tr w14:paraId="374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503FA54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21507</w:t>
            </w:r>
          </w:p>
        </w:tc>
        <w:tc>
          <w:tcPr>
            <w:tcW w:w="3629" w:type="dxa"/>
            <w:vAlign w:val="center"/>
          </w:tcPr>
          <w:p w14:paraId="18A8CFC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国有资产监管</w:t>
            </w:r>
          </w:p>
        </w:tc>
        <w:tc>
          <w:tcPr>
            <w:tcW w:w="1565" w:type="dxa"/>
            <w:vAlign w:val="center"/>
          </w:tcPr>
          <w:p w14:paraId="3D8EE99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116.55</w:t>
            </w:r>
          </w:p>
        </w:tc>
        <w:tc>
          <w:tcPr>
            <w:tcW w:w="1467" w:type="dxa"/>
            <w:vAlign w:val="center"/>
          </w:tcPr>
          <w:p w14:paraId="011370A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111.55</w:t>
            </w:r>
          </w:p>
        </w:tc>
        <w:tc>
          <w:tcPr>
            <w:tcW w:w="1485" w:type="dxa"/>
            <w:vAlign w:val="center"/>
          </w:tcPr>
          <w:p w14:paraId="6BBB1D3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5.00</w:t>
            </w:r>
          </w:p>
        </w:tc>
      </w:tr>
      <w:tr w14:paraId="6F25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3A82C6A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2150799</w:t>
            </w:r>
          </w:p>
        </w:tc>
        <w:tc>
          <w:tcPr>
            <w:tcW w:w="3629" w:type="dxa"/>
            <w:vAlign w:val="center"/>
          </w:tcPr>
          <w:p w14:paraId="302209E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其他国有资产监管支出</w:t>
            </w:r>
          </w:p>
        </w:tc>
        <w:tc>
          <w:tcPr>
            <w:tcW w:w="1565" w:type="dxa"/>
            <w:vAlign w:val="center"/>
          </w:tcPr>
          <w:p w14:paraId="02E57C6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116.55</w:t>
            </w:r>
          </w:p>
        </w:tc>
        <w:tc>
          <w:tcPr>
            <w:tcW w:w="1467" w:type="dxa"/>
            <w:vAlign w:val="center"/>
          </w:tcPr>
          <w:p w14:paraId="04E1FF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111.55</w:t>
            </w:r>
          </w:p>
        </w:tc>
        <w:tc>
          <w:tcPr>
            <w:tcW w:w="1485" w:type="dxa"/>
            <w:vAlign w:val="center"/>
          </w:tcPr>
          <w:p w14:paraId="0F2AFE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5.00</w:t>
            </w:r>
          </w:p>
        </w:tc>
      </w:tr>
      <w:tr w14:paraId="5891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070EDCD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w:t>
            </w:r>
          </w:p>
        </w:tc>
        <w:tc>
          <w:tcPr>
            <w:tcW w:w="3629" w:type="dxa"/>
            <w:vAlign w:val="center"/>
          </w:tcPr>
          <w:p w14:paraId="03A6F67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住房保障支出</w:t>
            </w:r>
          </w:p>
        </w:tc>
        <w:tc>
          <w:tcPr>
            <w:tcW w:w="1565" w:type="dxa"/>
            <w:vAlign w:val="center"/>
          </w:tcPr>
          <w:p w14:paraId="0395B31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21.49</w:t>
            </w:r>
          </w:p>
        </w:tc>
        <w:tc>
          <w:tcPr>
            <w:tcW w:w="1467" w:type="dxa"/>
            <w:vAlign w:val="center"/>
          </w:tcPr>
          <w:p w14:paraId="44C7461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21.49</w:t>
            </w:r>
          </w:p>
        </w:tc>
        <w:tc>
          <w:tcPr>
            <w:tcW w:w="1485" w:type="dxa"/>
            <w:vAlign w:val="center"/>
          </w:tcPr>
          <w:p w14:paraId="0B6F910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1F71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38499AA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w:t>
            </w:r>
          </w:p>
        </w:tc>
        <w:tc>
          <w:tcPr>
            <w:tcW w:w="3629" w:type="dxa"/>
            <w:vAlign w:val="center"/>
          </w:tcPr>
          <w:p w14:paraId="4FDD1AD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住房改革支出</w:t>
            </w:r>
          </w:p>
        </w:tc>
        <w:tc>
          <w:tcPr>
            <w:tcW w:w="1565" w:type="dxa"/>
            <w:vAlign w:val="center"/>
          </w:tcPr>
          <w:p w14:paraId="55BF3F5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21.49</w:t>
            </w:r>
          </w:p>
        </w:tc>
        <w:tc>
          <w:tcPr>
            <w:tcW w:w="1467" w:type="dxa"/>
            <w:vAlign w:val="center"/>
          </w:tcPr>
          <w:p w14:paraId="6B798DE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21.49</w:t>
            </w:r>
          </w:p>
        </w:tc>
        <w:tc>
          <w:tcPr>
            <w:tcW w:w="1485" w:type="dxa"/>
            <w:vAlign w:val="center"/>
          </w:tcPr>
          <w:p w14:paraId="2D021E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244D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3527086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2210201</w:t>
            </w:r>
          </w:p>
        </w:tc>
        <w:tc>
          <w:tcPr>
            <w:tcW w:w="3629" w:type="dxa"/>
            <w:vAlign w:val="center"/>
          </w:tcPr>
          <w:p w14:paraId="0275352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住房公积金</w:t>
            </w:r>
          </w:p>
        </w:tc>
        <w:tc>
          <w:tcPr>
            <w:tcW w:w="1565" w:type="dxa"/>
            <w:vAlign w:val="center"/>
          </w:tcPr>
          <w:p w14:paraId="597DB73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19.67</w:t>
            </w:r>
          </w:p>
        </w:tc>
        <w:tc>
          <w:tcPr>
            <w:tcW w:w="1467" w:type="dxa"/>
            <w:vAlign w:val="center"/>
          </w:tcPr>
          <w:p w14:paraId="6715952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19.67</w:t>
            </w:r>
          </w:p>
        </w:tc>
        <w:tc>
          <w:tcPr>
            <w:tcW w:w="1485" w:type="dxa"/>
            <w:vAlign w:val="center"/>
          </w:tcPr>
          <w:p w14:paraId="6A6441A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14:paraId="3ACC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3387E15A">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2210202</w:t>
            </w:r>
          </w:p>
        </w:tc>
        <w:tc>
          <w:tcPr>
            <w:tcW w:w="3629" w:type="dxa"/>
            <w:vAlign w:val="center"/>
          </w:tcPr>
          <w:p w14:paraId="2EB784A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提租补贴</w:t>
            </w:r>
          </w:p>
        </w:tc>
        <w:tc>
          <w:tcPr>
            <w:tcW w:w="1565" w:type="dxa"/>
            <w:vAlign w:val="center"/>
          </w:tcPr>
          <w:p w14:paraId="5C3C716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1.82</w:t>
            </w:r>
          </w:p>
        </w:tc>
        <w:tc>
          <w:tcPr>
            <w:tcW w:w="1467" w:type="dxa"/>
            <w:vAlign w:val="center"/>
          </w:tcPr>
          <w:p w14:paraId="34DC55D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1.82</w:t>
            </w:r>
          </w:p>
        </w:tc>
        <w:tc>
          <w:tcPr>
            <w:tcW w:w="1485" w:type="dxa"/>
            <w:vAlign w:val="center"/>
          </w:tcPr>
          <w:p w14:paraId="1CA2253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bl>
    <w:p w14:paraId="78FCC8AF">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14:paraId="1C3A07BD">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cols w:space="425" w:num="1"/>
          <w:docGrid w:type="linesAndChars" w:linePitch="312" w:charSpace="0"/>
        </w:sectPr>
      </w:pPr>
    </w:p>
    <w:p w14:paraId="74309386">
      <w:pPr>
        <w:pStyle w:val="2"/>
        <w:spacing w:before="0" w:after="0"/>
        <w:rPr>
          <w:rFonts w:hint="eastAsia" w:ascii="宋体" w:hAnsi="宋体" w:eastAsia="宋体" w:cs="宋体"/>
          <w:b/>
          <w:bCs w:val="0"/>
        </w:rPr>
      </w:pPr>
      <w:bookmarkStart w:id="46" w:name="_Toc7258"/>
      <w:bookmarkStart w:id="47" w:name="_Toc9602"/>
      <w:bookmarkStart w:id="48" w:name="_Toc256000010"/>
      <w:bookmarkStart w:id="49" w:name="_Toc5498"/>
      <w:r>
        <w:rPr>
          <w:rFonts w:hint="eastAsia" w:ascii="宋体" w:hAnsi="宋体" w:eastAsia="宋体" w:cs="宋体"/>
          <w:b/>
          <w:bCs w:val="0"/>
        </w:rPr>
        <w:t>六、政府性基金预算拨款支出预算表</w:t>
      </w:r>
      <w:bookmarkEnd w:id="46"/>
      <w:bookmarkEnd w:id="47"/>
      <w:bookmarkEnd w:id="48"/>
      <w:bookmarkEnd w:id="49"/>
    </w:p>
    <w:p w14:paraId="6DA4CD89">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14:paraId="711F8AEA">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99"/>
        <w:gridCol w:w="1287"/>
        <w:gridCol w:w="1540"/>
        <w:gridCol w:w="1664"/>
      </w:tblGrid>
      <w:tr w14:paraId="3B9F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vMerge w:val="restart"/>
            <w:vAlign w:val="center"/>
          </w:tcPr>
          <w:p w14:paraId="3409D73F">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2399" w:type="dxa"/>
            <w:vMerge w:val="restart"/>
            <w:vAlign w:val="center"/>
          </w:tcPr>
          <w:p w14:paraId="54AF2FD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287" w:type="dxa"/>
            <w:vMerge w:val="restart"/>
            <w:vAlign w:val="center"/>
          </w:tcPr>
          <w:p w14:paraId="741C681D">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3204" w:type="dxa"/>
            <w:gridSpan w:val="2"/>
            <w:vAlign w:val="center"/>
          </w:tcPr>
          <w:p w14:paraId="410F4584">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14:paraId="498F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98" w:type="dxa"/>
            <w:vMerge w:val="continue"/>
            <w:vAlign w:val="center"/>
          </w:tcPr>
          <w:p w14:paraId="1924DFBF">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2399" w:type="dxa"/>
            <w:vMerge w:val="continue"/>
            <w:vAlign w:val="center"/>
          </w:tcPr>
          <w:p w14:paraId="1F2FD752">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287" w:type="dxa"/>
            <w:vMerge w:val="continue"/>
            <w:vAlign w:val="center"/>
          </w:tcPr>
          <w:p w14:paraId="73FF92FA">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540" w:type="dxa"/>
            <w:vAlign w:val="center"/>
          </w:tcPr>
          <w:p w14:paraId="6D004D90">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664" w:type="dxa"/>
            <w:vAlign w:val="center"/>
          </w:tcPr>
          <w:p w14:paraId="644B246E">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14:paraId="5FD4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797" w:type="dxa"/>
            <w:gridSpan w:val="2"/>
            <w:vAlign w:val="center"/>
          </w:tcPr>
          <w:p w14:paraId="582F1151">
            <w:pPr>
              <w:keepNext w:val="0"/>
              <w:keepLines w:val="0"/>
              <w:widowControl w:val="0"/>
              <w:suppressLineNumbers w:val="0"/>
              <w:spacing w:before="0" w:beforeAutospacing="0" w:after="0" w:afterAutospacing="0"/>
              <w:ind w:left="0" w:right="0"/>
              <w:jc w:val="center"/>
              <w:rPr>
                <w:rFonts w:hint="eastAsia" w:ascii="宋体" w:hAnsi="宋体" w:eastAsia="宋体" w:cs="宋体"/>
                <w:b/>
                <w:i w:val="0"/>
                <w:strike w:val="0"/>
                <w:color w:val="auto"/>
                <w:position w:val="-1"/>
                <w:sz w:val="22"/>
                <w:u w:val="none"/>
                <w:lang w:val="en-US" w:eastAsia="zh-CN"/>
              </w:rPr>
            </w:pPr>
            <w:r>
              <w:rPr>
                <w:rFonts w:hint="default" w:ascii="宋体" w:hAnsi="宋体" w:eastAsia="宋体" w:cs="宋体"/>
                <w:b/>
                <w:i w:val="0"/>
                <w:strike w:val="0"/>
                <w:color w:val="auto"/>
                <w:position w:val="-1"/>
                <w:sz w:val="22"/>
                <w:u w:val="none"/>
              </w:rPr>
              <w:t>合计</w:t>
            </w:r>
          </w:p>
        </w:tc>
        <w:tc>
          <w:tcPr>
            <w:tcW w:w="1287" w:type="dxa"/>
            <w:vAlign w:val="center"/>
          </w:tcPr>
          <w:p w14:paraId="490CDA5B">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bCs/>
                <w:i w:val="0"/>
                <w:strike w:val="0"/>
                <w:color w:val="auto"/>
                <w:position w:val="-1"/>
                <w:sz w:val="22"/>
                <w:szCs w:val="22"/>
                <w:u w:val="none"/>
                <w:lang w:val="en-US" w:eastAsia="zh-CN"/>
              </w:rPr>
            </w:pPr>
            <w:r>
              <w:rPr>
                <w:rFonts w:hint="eastAsia" w:ascii="宋体" w:hAnsi="宋体" w:eastAsia="宋体" w:cs="宋体"/>
                <w:b w:val="0"/>
                <w:bCs/>
                <w:i w:val="0"/>
                <w:strike w:val="0"/>
                <w:color w:val="auto"/>
                <w:position w:val="-1"/>
                <w:sz w:val="22"/>
                <w:szCs w:val="22"/>
                <w:u w:val="none"/>
                <w:lang w:val="en-US" w:eastAsia="zh-CN"/>
              </w:rPr>
              <w:t>0.00</w:t>
            </w:r>
          </w:p>
        </w:tc>
        <w:tc>
          <w:tcPr>
            <w:tcW w:w="1540" w:type="dxa"/>
            <w:vAlign w:val="center"/>
          </w:tcPr>
          <w:p w14:paraId="28A39A0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szCs w:val="22"/>
                <w:u w:val="none"/>
              </w:rPr>
            </w:pPr>
            <w:r>
              <w:rPr>
                <w:rFonts w:hint="eastAsia" w:ascii="宋体" w:hAnsi="宋体" w:eastAsia="宋体" w:cs="宋体"/>
                <w:b w:val="0"/>
                <w:bCs/>
                <w:i w:val="0"/>
                <w:strike w:val="0"/>
                <w:color w:val="auto"/>
                <w:position w:val="-1"/>
                <w:sz w:val="22"/>
                <w:szCs w:val="22"/>
                <w:u w:val="none"/>
                <w:lang w:val="en-US" w:eastAsia="zh-CN"/>
              </w:rPr>
              <w:t>0.00</w:t>
            </w:r>
          </w:p>
        </w:tc>
        <w:tc>
          <w:tcPr>
            <w:tcW w:w="1664" w:type="dxa"/>
            <w:vAlign w:val="center"/>
          </w:tcPr>
          <w:p w14:paraId="0A6DD71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szCs w:val="22"/>
                <w:u w:val="none"/>
              </w:rPr>
            </w:pPr>
            <w:r>
              <w:rPr>
                <w:rFonts w:hint="eastAsia" w:ascii="宋体" w:hAnsi="宋体" w:eastAsia="宋体" w:cs="宋体"/>
                <w:b w:val="0"/>
                <w:bCs/>
                <w:i w:val="0"/>
                <w:strike w:val="0"/>
                <w:color w:val="auto"/>
                <w:position w:val="-1"/>
                <w:sz w:val="22"/>
                <w:szCs w:val="22"/>
                <w:u w:val="none"/>
                <w:lang w:val="en-US" w:eastAsia="zh-CN"/>
              </w:rPr>
              <w:t>0.00</w:t>
            </w:r>
          </w:p>
        </w:tc>
      </w:tr>
    </w:tbl>
    <w:p w14:paraId="542FC89E">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备注：本部门2026年没有使用政府性基金预算拨款安排的支出。</w:t>
      </w:r>
    </w:p>
    <w:p w14:paraId="27F7A4C1">
      <w:pPr>
        <w:rPr>
          <w:rFonts w:ascii="仿宋" w:hAnsi="仿宋" w:eastAsia="仿宋" w:cs="仿宋"/>
          <w:sz w:val="32"/>
        </w:rPr>
      </w:pPr>
      <w:r>
        <w:rPr>
          <w:rFonts w:ascii="仿宋" w:hAnsi="仿宋" w:eastAsia="仿宋" w:cs="仿宋"/>
          <w:sz w:val="32"/>
        </w:rPr>
        <w:br w:type="page"/>
      </w:r>
    </w:p>
    <w:p w14:paraId="277D7ECB">
      <w:pPr>
        <w:tabs>
          <w:tab w:val="left" w:pos="7513"/>
        </w:tabs>
        <w:adjustRightInd w:val="0"/>
        <w:snapToGrid w:val="0"/>
        <w:spacing w:line="600" w:lineRule="exact"/>
        <w:jc w:val="center"/>
        <w:rPr>
          <w:rFonts w:ascii="仿宋" w:hAnsi="仿宋" w:eastAsia="仿宋" w:cs="仿宋"/>
          <w:sz w:val="32"/>
        </w:rPr>
        <w:sectPr>
          <w:pgSz w:w="11906" w:h="16838"/>
          <w:pgMar w:top="1134" w:right="1417" w:bottom="1134" w:left="1417" w:header="851" w:footer="992" w:gutter="0"/>
          <w:cols w:space="425" w:num="1"/>
          <w:docGrid w:type="linesAndChars" w:linePitch="312" w:charSpace="0"/>
        </w:sectPr>
      </w:pPr>
    </w:p>
    <w:p w14:paraId="75C609F9">
      <w:pPr>
        <w:pStyle w:val="2"/>
        <w:spacing w:before="0" w:after="0"/>
        <w:rPr>
          <w:rFonts w:hint="eastAsia" w:ascii="宋体" w:hAnsi="宋体" w:eastAsia="宋体" w:cs="宋体"/>
          <w:b/>
          <w:bCs w:val="0"/>
        </w:rPr>
      </w:pPr>
      <w:bookmarkStart w:id="50" w:name="_Toc6517"/>
      <w:bookmarkStart w:id="51" w:name="_Toc193"/>
      <w:bookmarkStart w:id="52" w:name="_Toc9918"/>
      <w:bookmarkStart w:id="53" w:name="_Toc256000011"/>
      <w:r>
        <w:rPr>
          <w:rFonts w:hint="eastAsia" w:ascii="宋体" w:hAnsi="宋体" w:eastAsia="宋体" w:cs="宋体"/>
          <w:b/>
          <w:bCs w:val="0"/>
        </w:rPr>
        <w:t>七、国有资本经营预算拨款支出预算表</w:t>
      </w:r>
      <w:bookmarkEnd w:id="50"/>
      <w:bookmarkEnd w:id="51"/>
      <w:bookmarkEnd w:id="52"/>
      <w:bookmarkEnd w:id="53"/>
    </w:p>
    <w:p w14:paraId="3BA9F9E0">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14:paraId="4DC899A6">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9"/>
        <w:gridCol w:w="1245"/>
        <w:gridCol w:w="1497"/>
        <w:gridCol w:w="1633"/>
      </w:tblGrid>
      <w:tr w14:paraId="4D66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28" w:type="dxa"/>
            <w:vMerge w:val="restart"/>
            <w:vAlign w:val="center"/>
          </w:tcPr>
          <w:p w14:paraId="2E63EA22">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2329" w:type="dxa"/>
            <w:vMerge w:val="restart"/>
            <w:vAlign w:val="center"/>
          </w:tcPr>
          <w:p w14:paraId="7B50BF54">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245" w:type="dxa"/>
            <w:vMerge w:val="restart"/>
            <w:vAlign w:val="center"/>
          </w:tcPr>
          <w:p w14:paraId="779E2F1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3130" w:type="dxa"/>
            <w:gridSpan w:val="2"/>
            <w:vAlign w:val="center"/>
          </w:tcPr>
          <w:p w14:paraId="17756354">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14:paraId="22D0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28" w:type="dxa"/>
            <w:vMerge w:val="continue"/>
            <w:vAlign w:val="center"/>
          </w:tcPr>
          <w:p w14:paraId="5072C45B">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2329" w:type="dxa"/>
            <w:vMerge w:val="continue"/>
            <w:vAlign w:val="center"/>
          </w:tcPr>
          <w:p w14:paraId="712B480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245" w:type="dxa"/>
            <w:vMerge w:val="continue"/>
            <w:vAlign w:val="center"/>
          </w:tcPr>
          <w:p w14:paraId="67076E62">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497" w:type="dxa"/>
            <w:vAlign w:val="center"/>
          </w:tcPr>
          <w:p w14:paraId="54D9CAF5">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633" w:type="dxa"/>
            <w:vAlign w:val="center"/>
          </w:tcPr>
          <w:p w14:paraId="796939AE">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14:paraId="41B6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57" w:type="dxa"/>
            <w:gridSpan w:val="2"/>
            <w:vAlign w:val="center"/>
          </w:tcPr>
          <w:p w14:paraId="2E4C1EE0">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合计</w:t>
            </w:r>
          </w:p>
        </w:tc>
        <w:tc>
          <w:tcPr>
            <w:tcW w:w="1245" w:type="dxa"/>
            <w:vAlign w:val="center"/>
          </w:tcPr>
          <w:p w14:paraId="7162837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320.00</w:t>
            </w:r>
          </w:p>
        </w:tc>
        <w:tc>
          <w:tcPr>
            <w:tcW w:w="1497" w:type="dxa"/>
            <w:vAlign w:val="center"/>
          </w:tcPr>
          <w:p w14:paraId="08B5298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c>
          <w:tcPr>
            <w:tcW w:w="1633" w:type="dxa"/>
            <w:vAlign w:val="center"/>
          </w:tcPr>
          <w:p w14:paraId="756956F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320.00</w:t>
            </w:r>
          </w:p>
        </w:tc>
      </w:tr>
      <w:tr w14:paraId="26F9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328" w:type="dxa"/>
            <w:vAlign w:val="center"/>
          </w:tcPr>
          <w:p w14:paraId="2DC21DE7">
            <w:pPr>
              <w:keepNext w:val="0"/>
              <w:keepLines w:val="0"/>
              <w:pageBreakBefore w:val="0"/>
              <w:suppressLineNumbers w:val="0"/>
              <w:spacing w:before="0" w:beforeAutospacing="0" w:after="0" w:afterAutospacing="0"/>
              <w:ind w:left="0" w:right="0"/>
              <w:jc w:val="center"/>
              <w:textAlignment w:val="auto"/>
              <w:rPr>
                <w:rFonts w:hint="eastAsia"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223</w:t>
            </w:r>
          </w:p>
        </w:tc>
        <w:tc>
          <w:tcPr>
            <w:tcW w:w="2329" w:type="dxa"/>
            <w:vAlign w:val="center"/>
          </w:tcPr>
          <w:p w14:paraId="15D449E9">
            <w:pPr>
              <w:keepNext w:val="0"/>
              <w:keepLines w:val="0"/>
              <w:pageBreakBefore w:val="0"/>
              <w:suppressLineNumbers w:val="0"/>
              <w:spacing w:before="0" w:beforeAutospacing="0" w:after="0" w:afterAutospacing="0"/>
              <w:ind w:left="0" w:right="0"/>
              <w:jc w:val="center"/>
              <w:textAlignment w:val="auto"/>
              <w:rPr>
                <w:rFonts w:hint="eastAsia"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国有资本经营预算支出</w:t>
            </w:r>
          </w:p>
        </w:tc>
        <w:tc>
          <w:tcPr>
            <w:tcW w:w="1245" w:type="dxa"/>
            <w:vAlign w:val="center"/>
          </w:tcPr>
          <w:p w14:paraId="082F6137">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r>
              <w:rPr>
                <w:rFonts w:hint="eastAsia" w:ascii="宋体" w:hAnsi="宋体" w:eastAsia="宋体" w:cs="宋体"/>
                <w:b w:val="0"/>
                <w:i w:val="0"/>
                <w:strike w:val="0"/>
                <w:color w:val="auto"/>
                <w:position w:val="-1"/>
                <w:u w:val="none"/>
              </w:rPr>
              <w:t>320.00</w:t>
            </w:r>
          </w:p>
        </w:tc>
        <w:tc>
          <w:tcPr>
            <w:tcW w:w="1497" w:type="dxa"/>
            <w:vAlign w:val="center"/>
          </w:tcPr>
          <w:p w14:paraId="4BCD787D">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p>
        </w:tc>
        <w:tc>
          <w:tcPr>
            <w:tcW w:w="1633" w:type="dxa"/>
            <w:vAlign w:val="center"/>
          </w:tcPr>
          <w:p w14:paraId="118E1953">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r>
              <w:rPr>
                <w:rFonts w:hint="eastAsia" w:ascii="宋体" w:hAnsi="宋体" w:eastAsia="宋体" w:cs="宋体"/>
                <w:b w:val="0"/>
                <w:i w:val="0"/>
                <w:strike w:val="0"/>
                <w:color w:val="auto"/>
                <w:position w:val="-1"/>
                <w:u w:val="none"/>
              </w:rPr>
              <w:t>320.00</w:t>
            </w:r>
          </w:p>
        </w:tc>
      </w:tr>
      <w:tr w14:paraId="52FE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328" w:type="dxa"/>
            <w:vAlign w:val="center"/>
          </w:tcPr>
          <w:p w14:paraId="1D011FCD">
            <w:pPr>
              <w:keepNext w:val="0"/>
              <w:keepLines w:val="0"/>
              <w:pageBreakBefore w:val="0"/>
              <w:suppressLineNumbers w:val="0"/>
              <w:spacing w:before="0" w:beforeAutospacing="0" w:after="0" w:afterAutospacing="0"/>
              <w:ind w:left="0" w:right="0"/>
              <w:jc w:val="center"/>
              <w:textAlignment w:val="auto"/>
              <w:rPr>
                <w:rFonts w:hint="eastAsia"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22302</w:t>
            </w:r>
          </w:p>
        </w:tc>
        <w:tc>
          <w:tcPr>
            <w:tcW w:w="2329" w:type="dxa"/>
            <w:vAlign w:val="center"/>
          </w:tcPr>
          <w:p w14:paraId="28BC8145">
            <w:pPr>
              <w:keepNext w:val="0"/>
              <w:keepLines w:val="0"/>
              <w:pageBreakBefore w:val="0"/>
              <w:suppressLineNumbers w:val="0"/>
              <w:spacing w:before="0" w:beforeAutospacing="0" w:after="0" w:afterAutospacing="0"/>
              <w:ind w:left="0" w:right="0"/>
              <w:jc w:val="center"/>
              <w:textAlignment w:val="auto"/>
              <w:rPr>
                <w:rFonts w:hint="eastAsia"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国有企业资本金注入</w:t>
            </w:r>
          </w:p>
        </w:tc>
        <w:tc>
          <w:tcPr>
            <w:tcW w:w="1245" w:type="dxa"/>
            <w:vAlign w:val="center"/>
          </w:tcPr>
          <w:p w14:paraId="1C9D7663">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r>
              <w:rPr>
                <w:rFonts w:hint="eastAsia" w:ascii="宋体" w:hAnsi="宋体" w:eastAsia="宋体" w:cs="宋体"/>
                <w:b w:val="0"/>
                <w:i w:val="0"/>
                <w:strike w:val="0"/>
                <w:color w:val="auto"/>
                <w:position w:val="-1"/>
                <w:u w:val="none"/>
              </w:rPr>
              <w:t>320.00</w:t>
            </w:r>
          </w:p>
        </w:tc>
        <w:tc>
          <w:tcPr>
            <w:tcW w:w="1497" w:type="dxa"/>
            <w:vAlign w:val="center"/>
          </w:tcPr>
          <w:p w14:paraId="52481B62">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p>
        </w:tc>
        <w:tc>
          <w:tcPr>
            <w:tcW w:w="1633" w:type="dxa"/>
            <w:vAlign w:val="center"/>
          </w:tcPr>
          <w:p w14:paraId="7ADEE130">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r>
              <w:rPr>
                <w:rFonts w:hint="eastAsia" w:ascii="宋体" w:hAnsi="宋体" w:eastAsia="宋体" w:cs="宋体"/>
                <w:b w:val="0"/>
                <w:i w:val="0"/>
                <w:strike w:val="0"/>
                <w:color w:val="auto"/>
                <w:position w:val="-1"/>
                <w:u w:val="none"/>
              </w:rPr>
              <w:t>320.00</w:t>
            </w:r>
          </w:p>
        </w:tc>
      </w:tr>
      <w:tr w14:paraId="441F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328" w:type="dxa"/>
            <w:vAlign w:val="center"/>
          </w:tcPr>
          <w:p w14:paraId="3BCCE8FB">
            <w:pPr>
              <w:keepNext w:val="0"/>
              <w:keepLines w:val="0"/>
              <w:pageBreakBefore w:val="0"/>
              <w:suppressLineNumbers w:val="0"/>
              <w:spacing w:before="0" w:beforeAutospacing="0" w:after="0" w:afterAutospacing="0"/>
              <w:ind w:left="0" w:right="0"/>
              <w:jc w:val="center"/>
              <w:textAlignment w:val="auto"/>
              <w:rPr>
                <w:rFonts w:hint="eastAsia"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2230299</w:t>
            </w:r>
          </w:p>
        </w:tc>
        <w:tc>
          <w:tcPr>
            <w:tcW w:w="2329" w:type="dxa"/>
            <w:vAlign w:val="center"/>
          </w:tcPr>
          <w:p w14:paraId="23CE7204">
            <w:pPr>
              <w:keepNext w:val="0"/>
              <w:keepLines w:val="0"/>
              <w:pageBreakBefore w:val="0"/>
              <w:suppressLineNumbers w:val="0"/>
              <w:spacing w:before="0" w:beforeAutospacing="0" w:after="0" w:afterAutospacing="0"/>
              <w:ind w:left="0" w:right="0"/>
              <w:jc w:val="center"/>
              <w:textAlignment w:val="auto"/>
              <w:rPr>
                <w:rFonts w:hint="eastAsia"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其他国有企业资本金注入</w:t>
            </w:r>
          </w:p>
        </w:tc>
        <w:tc>
          <w:tcPr>
            <w:tcW w:w="1245" w:type="dxa"/>
            <w:vAlign w:val="center"/>
          </w:tcPr>
          <w:p w14:paraId="21417AB2">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r>
              <w:rPr>
                <w:rFonts w:hint="eastAsia" w:ascii="宋体" w:hAnsi="宋体" w:eastAsia="宋体" w:cs="宋体"/>
                <w:b w:val="0"/>
                <w:i w:val="0"/>
                <w:strike w:val="0"/>
                <w:color w:val="auto"/>
                <w:position w:val="-1"/>
                <w:u w:val="none"/>
              </w:rPr>
              <w:t>320.00</w:t>
            </w:r>
          </w:p>
        </w:tc>
        <w:tc>
          <w:tcPr>
            <w:tcW w:w="1497" w:type="dxa"/>
            <w:vAlign w:val="center"/>
          </w:tcPr>
          <w:p w14:paraId="4ED922B4">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p>
        </w:tc>
        <w:tc>
          <w:tcPr>
            <w:tcW w:w="1633" w:type="dxa"/>
            <w:vAlign w:val="center"/>
          </w:tcPr>
          <w:p w14:paraId="5362B2D7">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u w:val="none"/>
              </w:rPr>
            </w:pPr>
            <w:r>
              <w:rPr>
                <w:rFonts w:hint="eastAsia" w:ascii="宋体" w:hAnsi="宋体" w:eastAsia="宋体" w:cs="宋体"/>
                <w:b w:val="0"/>
                <w:i w:val="0"/>
                <w:strike w:val="0"/>
                <w:color w:val="auto"/>
                <w:position w:val="-1"/>
                <w:u w:val="none"/>
              </w:rPr>
              <w:t>320.00</w:t>
            </w:r>
          </w:p>
        </w:tc>
      </w:tr>
    </w:tbl>
    <w:p w14:paraId="0B2E7360">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420D6C19">
      <w:pPr>
        <w:pStyle w:val="2"/>
        <w:spacing w:before="0" w:after="0"/>
        <w:rPr>
          <w:rFonts w:hint="eastAsia" w:ascii="宋体" w:hAnsi="宋体" w:eastAsia="宋体" w:cs="宋体"/>
          <w:b/>
          <w:bCs w:val="0"/>
          <w:lang w:val="en-US" w:eastAsia="zh-CN"/>
        </w:rPr>
      </w:pPr>
      <w:bookmarkStart w:id="54" w:name="_Toc23707"/>
      <w:bookmarkStart w:id="55" w:name="_Toc9149"/>
      <w:bookmarkStart w:id="56" w:name="_Toc256000012"/>
      <w:r>
        <w:rPr>
          <w:rFonts w:hint="eastAsia" w:ascii="宋体" w:hAnsi="宋体" w:eastAsia="宋体" w:cs="宋体"/>
          <w:b/>
          <w:bCs w:val="0"/>
          <w:lang w:val="en-US" w:eastAsia="zh-CN"/>
        </w:rPr>
        <w:t>八、一般公共预算支出经济分类情况表</w:t>
      </w:r>
      <w:bookmarkEnd w:id="54"/>
      <w:bookmarkEnd w:id="55"/>
      <w:bookmarkEnd w:id="56"/>
    </w:p>
    <w:p w14:paraId="4FB1F254">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14:paraId="1E3BD9CA">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color w:val="000000"/>
          <w:kern w:val="0"/>
          <w:sz w:val="22"/>
          <w:szCs w:val="22"/>
        </w:rPr>
        <w:t>单位：万元</w:t>
      </w:r>
    </w:p>
    <w:tbl>
      <w:tblPr>
        <w:tblStyle w:val="9"/>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4800"/>
        <w:gridCol w:w="2739"/>
      </w:tblGrid>
      <w:tr w14:paraId="4C40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54" w:type="dxa"/>
            <w:vAlign w:val="center"/>
          </w:tcPr>
          <w:p w14:paraId="4FE4CF9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800" w:type="dxa"/>
            <w:vAlign w:val="center"/>
          </w:tcPr>
          <w:p w14:paraId="2C4FC95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739" w:type="dxa"/>
            <w:vAlign w:val="center"/>
          </w:tcPr>
          <w:p w14:paraId="310A3C7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26C8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4" w:type="dxa"/>
            <w:gridSpan w:val="2"/>
            <w:vAlign w:val="center"/>
          </w:tcPr>
          <w:p w14:paraId="46374922">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b/>
                <w:bCs w:val="0"/>
                <w:i w:val="0"/>
                <w:kern w:val="2"/>
                <w:position w:val="-1"/>
                <w:sz w:val="22"/>
                <w:szCs w:val="22"/>
                <w:lang w:val="en-US" w:eastAsia="zh-CN" w:bidi="ar"/>
              </w:rPr>
              <w:t>合计</w:t>
            </w:r>
          </w:p>
        </w:tc>
        <w:tc>
          <w:tcPr>
            <w:tcW w:w="2739" w:type="dxa"/>
            <w:vAlign w:val="center"/>
          </w:tcPr>
          <w:p w14:paraId="30531448">
            <w:pPr>
              <w:keepNext w:val="0"/>
              <w:keepLines w:val="0"/>
              <w:pageBreakBefore w:val="0"/>
              <w:suppressLineNumbers w:val="0"/>
              <w:spacing w:before="0" w:beforeAutospacing="0" w:after="0" w:afterAutospacing="0"/>
              <w:ind w:left="0" w:right="0"/>
              <w:jc w:val="right"/>
              <w:textAlignment w:val="auto"/>
              <w:rPr>
                <w:rFonts w:hint="default"/>
              </w:rPr>
            </w:pPr>
            <w:r>
              <w:rPr>
                <w:rFonts w:hint="eastAsia" w:ascii="宋体" w:hAnsi="宋体" w:eastAsia="宋体" w:cs="宋体"/>
                <w:b/>
                <w:i w:val="0"/>
                <w:strike w:val="0"/>
                <w:color w:val="000000"/>
                <w:position w:val="-1"/>
                <w:sz w:val="22"/>
                <w:u w:val="none"/>
              </w:rPr>
              <w:t>169.80</w:t>
            </w:r>
          </w:p>
        </w:tc>
      </w:tr>
      <w:tr w14:paraId="1BF0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0DF93B4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301</w:t>
            </w:r>
          </w:p>
        </w:tc>
        <w:tc>
          <w:tcPr>
            <w:tcW w:w="4800" w:type="dxa"/>
            <w:vAlign w:val="center"/>
          </w:tcPr>
          <w:p w14:paraId="7498A3C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工资福利支出</w:t>
            </w:r>
          </w:p>
        </w:tc>
        <w:tc>
          <w:tcPr>
            <w:tcW w:w="2739" w:type="dxa"/>
            <w:vAlign w:val="center"/>
          </w:tcPr>
          <w:p w14:paraId="3819C8E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156.31</w:t>
            </w:r>
          </w:p>
        </w:tc>
      </w:tr>
      <w:tr w14:paraId="08D2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0C0F588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302</w:t>
            </w:r>
          </w:p>
        </w:tc>
        <w:tc>
          <w:tcPr>
            <w:tcW w:w="4800" w:type="dxa"/>
            <w:vAlign w:val="center"/>
          </w:tcPr>
          <w:p w14:paraId="26B8AAC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商品和服务支出</w:t>
            </w:r>
          </w:p>
        </w:tc>
        <w:tc>
          <w:tcPr>
            <w:tcW w:w="2739" w:type="dxa"/>
            <w:vAlign w:val="center"/>
          </w:tcPr>
          <w:p w14:paraId="290450E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10.73</w:t>
            </w:r>
          </w:p>
        </w:tc>
      </w:tr>
      <w:tr w14:paraId="3D85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587D626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303</w:t>
            </w:r>
          </w:p>
        </w:tc>
        <w:tc>
          <w:tcPr>
            <w:tcW w:w="4800" w:type="dxa"/>
            <w:vAlign w:val="center"/>
          </w:tcPr>
          <w:p w14:paraId="063EEBA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对个人和家庭的补助</w:t>
            </w:r>
          </w:p>
        </w:tc>
        <w:tc>
          <w:tcPr>
            <w:tcW w:w="2739" w:type="dxa"/>
            <w:vAlign w:val="center"/>
          </w:tcPr>
          <w:p w14:paraId="7C3D1EA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2.76</w:t>
            </w:r>
          </w:p>
        </w:tc>
      </w:tr>
      <w:tr w14:paraId="44D9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3EBC6C3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307</w:t>
            </w:r>
          </w:p>
        </w:tc>
        <w:tc>
          <w:tcPr>
            <w:tcW w:w="4800" w:type="dxa"/>
            <w:vAlign w:val="center"/>
          </w:tcPr>
          <w:p w14:paraId="642F141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债务利息及费用支出</w:t>
            </w:r>
          </w:p>
        </w:tc>
        <w:tc>
          <w:tcPr>
            <w:tcW w:w="2739" w:type="dxa"/>
            <w:vAlign w:val="center"/>
          </w:tcPr>
          <w:p w14:paraId="2D41546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2562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3D46351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309</w:t>
            </w:r>
          </w:p>
        </w:tc>
        <w:tc>
          <w:tcPr>
            <w:tcW w:w="4800" w:type="dxa"/>
            <w:vAlign w:val="center"/>
          </w:tcPr>
          <w:p w14:paraId="109471A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资本性支出（基本建设）</w:t>
            </w:r>
          </w:p>
        </w:tc>
        <w:tc>
          <w:tcPr>
            <w:tcW w:w="2739" w:type="dxa"/>
            <w:vAlign w:val="center"/>
          </w:tcPr>
          <w:p w14:paraId="520FD4D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7B9F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33185C3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310</w:t>
            </w:r>
          </w:p>
        </w:tc>
        <w:tc>
          <w:tcPr>
            <w:tcW w:w="4800" w:type="dxa"/>
            <w:vAlign w:val="center"/>
          </w:tcPr>
          <w:p w14:paraId="3C08B6F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资本性支出</w:t>
            </w:r>
          </w:p>
        </w:tc>
        <w:tc>
          <w:tcPr>
            <w:tcW w:w="2739" w:type="dxa"/>
            <w:vAlign w:val="center"/>
          </w:tcPr>
          <w:p w14:paraId="5E9A562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19EC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3FF3DAE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311</w:t>
            </w:r>
          </w:p>
        </w:tc>
        <w:tc>
          <w:tcPr>
            <w:tcW w:w="4800" w:type="dxa"/>
            <w:vAlign w:val="center"/>
          </w:tcPr>
          <w:p w14:paraId="7E06EC5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对企业补助（基本建设）</w:t>
            </w:r>
          </w:p>
        </w:tc>
        <w:tc>
          <w:tcPr>
            <w:tcW w:w="2739" w:type="dxa"/>
            <w:vAlign w:val="center"/>
          </w:tcPr>
          <w:p w14:paraId="106FE51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7790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0F60550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312</w:t>
            </w:r>
          </w:p>
        </w:tc>
        <w:tc>
          <w:tcPr>
            <w:tcW w:w="4800" w:type="dxa"/>
            <w:vAlign w:val="center"/>
          </w:tcPr>
          <w:p w14:paraId="2C28BE7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对企业补助</w:t>
            </w:r>
          </w:p>
        </w:tc>
        <w:tc>
          <w:tcPr>
            <w:tcW w:w="2739" w:type="dxa"/>
            <w:vAlign w:val="center"/>
          </w:tcPr>
          <w:p w14:paraId="50380A1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1CD6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0EEB621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313</w:t>
            </w:r>
          </w:p>
        </w:tc>
        <w:tc>
          <w:tcPr>
            <w:tcW w:w="4800" w:type="dxa"/>
            <w:vAlign w:val="center"/>
          </w:tcPr>
          <w:p w14:paraId="265C70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对社会保障基金补助</w:t>
            </w:r>
          </w:p>
        </w:tc>
        <w:tc>
          <w:tcPr>
            <w:tcW w:w="2739" w:type="dxa"/>
            <w:vAlign w:val="center"/>
          </w:tcPr>
          <w:p w14:paraId="77AEBBA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02F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7ABFDC9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399</w:t>
            </w:r>
          </w:p>
        </w:tc>
        <w:tc>
          <w:tcPr>
            <w:tcW w:w="4800" w:type="dxa"/>
            <w:vAlign w:val="center"/>
          </w:tcPr>
          <w:p w14:paraId="457B8F9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其他支出</w:t>
            </w:r>
          </w:p>
        </w:tc>
        <w:tc>
          <w:tcPr>
            <w:tcW w:w="2739" w:type="dxa"/>
            <w:vAlign w:val="center"/>
          </w:tcPr>
          <w:p w14:paraId="1B6A4C4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bl>
    <w:p w14:paraId="3556BEDE">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p>
    <w:p w14:paraId="5AD7AAD0">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529D08C0">
      <w:pPr>
        <w:tabs>
          <w:tab w:val="left" w:pos="7513"/>
        </w:tabs>
        <w:adjustRightInd w:val="0"/>
        <w:snapToGrid w:val="0"/>
        <w:spacing w:line="600" w:lineRule="exact"/>
        <w:jc w:val="both"/>
        <w:rPr>
          <w:rFonts w:hint="eastAsia" w:ascii="仿宋" w:hAnsi="仿宋" w:eastAsia="仿宋"/>
          <w:sz w:val="32"/>
          <w:szCs w:val="32"/>
          <w:lang w:val="en-US" w:eastAsia="zh-CN"/>
        </w:rPr>
        <w:sectPr>
          <w:pgSz w:w="11906" w:h="16838"/>
          <w:pgMar w:top="1134" w:right="1417" w:bottom="1134" w:left="1417" w:header="851" w:footer="992" w:gutter="0"/>
          <w:cols w:space="425" w:num="1"/>
          <w:docGrid w:type="linesAndChars" w:linePitch="312" w:charSpace="0"/>
        </w:sectPr>
      </w:pPr>
    </w:p>
    <w:p w14:paraId="45CE57DA">
      <w:pPr>
        <w:pStyle w:val="2"/>
        <w:spacing w:before="0" w:after="0"/>
        <w:rPr>
          <w:rFonts w:hint="eastAsia" w:ascii="宋体" w:hAnsi="宋体" w:eastAsia="宋体" w:cs="宋体"/>
          <w:b/>
          <w:bCs w:val="0"/>
        </w:rPr>
      </w:pPr>
      <w:bookmarkStart w:id="57" w:name="_Toc30663"/>
      <w:bookmarkStart w:id="58" w:name="_Toc256000013"/>
      <w:bookmarkStart w:id="59" w:name="_Toc19629"/>
      <w:bookmarkStart w:id="60" w:name="_Toc24309"/>
      <w:r>
        <w:rPr>
          <w:rFonts w:hint="eastAsia" w:ascii="宋体" w:hAnsi="宋体" w:eastAsia="宋体" w:cs="宋体"/>
          <w:b/>
          <w:bCs w:val="0"/>
        </w:rPr>
        <w:t>九、一般公共预算基本支出经济分类情况表</w:t>
      </w:r>
      <w:bookmarkEnd w:id="57"/>
      <w:bookmarkEnd w:id="58"/>
      <w:bookmarkEnd w:id="59"/>
      <w:bookmarkEnd w:id="60"/>
    </w:p>
    <w:p w14:paraId="0EB08E2A">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14:paraId="111C17A1">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5718"/>
        <w:gridCol w:w="1701"/>
      </w:tblGrid>
      <w:tr w14:paraId="4013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94" w:type="dxa"/>
            <w:vAlign w:val="center"/>
          </w:tcPr>
          <w:p w14:paraId="15B5754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5718" w:type="dxa"/>
            <w:vAlign w:val="center"/>
          </w:tcPr>
          <w:p w14:paraId="647A33C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701" w:type="dxa"/>
            <w:vAlign w:val="center"/>
          </w:tcPr>
          <w:p w14:paraId="16F2FC8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26E9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03514D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合计</w:t>
            </w:r>
          </w:p>
        </w:tc>
        <w:tc>
          <w:tcPr>
            <w:tcW w:w="5718" w:type="dxa"/>
            <w:vAlign w:val="center"/>
          </w:tcPr>
          <w:p w14:paraId="760C9BB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p>
        </w:tc>
        <w:tc>
          <w:tcPr>
            <w:tcW w:w="1701" w:type="dxa"/>
            <w:vAlign w:val="center"/>
          </w:tcPr>
          <w:p w14:paraId="6425771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i w:val="0"/>
                <w:strike w:val="0"/>
                <w:color w:val="000000"/>
                <w:position w:val="-1"/>
                <w:sz w:val="22"/>
                <w:u w:val="none"/>
                <w:lang w:val="en-US" w:eastAsia="zh-CN"/>
              </w:rPr>
              <w:t>164.80</w:t>
            </w:r>
          </w:p>
        </w:tc>
      </w:tr>
      <w:tr w14:paraId="626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FDA1C0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w:t>
            </w:r>
          </w:p>
        </w:tc>
        <w:tc>
          <w:tcPr>
            <w:tcW w:w="5718" w:type="dxa"/>
            <w:vAlign w:val="center"/>
          </w:tcPr>
          <w:p w14:paraId="5E3FEB7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工资福利支出</w:t>
            </w:r>
          </w:p>
        </w:tc>
        <w:tc>
          <w:tcPr>
            <w:tcW w:w="1701" w:type="dxa"/>
            <w:vAlign w:val="center"/>
          </w:tcPr>
          <w:p w14:paraId="64DB33F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156.31</w:t>
            </w:r>
          </w:p>
        </w:tc>
      </w:tr>
      <w:tr w14:paraId="153D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10DE36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30101</w:t>
            </w:r>
          </w:p>
        </w:tc>
        <w:tc>
          <w:tcPr>
            <w:tcW w:w="5718" w:type="dxa"/>
            <w:vAlign w:val="center"/>
          </w:tcPr>
          <w:p w14:paraId="41E45F4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基本工资</w:t>
            </w:r>
          </w:p>
        </w:tc>
        <w:tc>
          <w:tcPr>
            <w:tcW w:w="1701" w:type="dxa"/>
            <w:vAlign w:val="center"/>
          </w:tcPr>
          <w:p w14:paraId="7979A76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37.59</w:t>
            </w:r>
          </w:p>
        </w:tc>
      </w:tr>
      <w:tr w14:paraId="0CB2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3ABA0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30102</w:t>
            </w:r>
          </w:p>
        </w:tc>
        <w:tc>
          <w:tcPr>
            <w:tcW w:w="5718" w:type="dxa"/>
            <w:vAlign w:val="center"/>
          </w:tcPr>
          <w:p w14:paraId="66F4257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津贴补贴</w:t>
            </w:r>
          </w:p>
        </w:tc>
        <w:tc>
          <w:tcPr>
            <w:tcW w:w="1701" w:type="dxa"/>
            <w:vAlign w:val="center"/>
          </w:tcPr>
          <w:p w14:paraId="3699C54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12.72</w:t>
            </w:r>
          </w:p>
        </w:tc>
      </w:tr>
      <w:tr w14:paraId="20D2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871280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30103</w:t>
            </w:r>
          </w:p>
        </w:tc>
        <w:tc>
          <w:tcPr>
            <w:tcW w:w="5718" w:type="dxa"/>
            <w:vAlign w:val="center"/>
          </w:tcPr>
          <w:p w14:paraId="3BCEC59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奖金</w:t>
            </w:r>
          </w:p>
        </w:tc>
        <w:tc>
          <w:tcPr>
            <w:tcW w:w="1701" w:type="dxa"/>
            <w:vAlign w:val="center"/>
          </w:tcPr>
          <w:p w14:paraId="5BD5632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36.70</w:t>
            </w:r>
          </w:p>
        </w:tc>
      </w:tr>
      <w:tr w14:paraId="42E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AC8591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30106</w:t>
            </w:r>
          </w:p>
        </w:tc>
        <w:tc>
          <w:tcPr>
            <w:tcW w:w="5718" w:type="dxa"/>
            <w:vAlign w:val="center"/>
          </w:tcPr>
          <w:p w14:paraId="0C8456B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伙食补助费</w:t>
            </w:r>
          </w:p>
        </w:tc>
        <w:tc>
          <w:tcPr>
            <w:tcW w:w="1701" w:type="dxa"/>
            <w:vAlign w:val="center"/>
          </w:tcPr>
          <w:p w14:paraId="1C57D19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99A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499610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30107</w:t>
            </w:r>
          </w:p>
        </w:tc>
        <w:tc>
          <w:tcPr>
            <w:tcW w:w="5718" w:type="dxa"/>
            <w:vAlign w:val="center"/>
          </w:tcPr>
          <w:p w14:paraId="795D130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绩效工资</w:t>
            </w:r>
          </w:p>
        </w:tc>
        <w:tc>
          <w:tcPr>
            <w:tcW w:w="1701" w:type="dxa"/>
            <w:vAlign w:val="center"/>
          </w:tcPr>
          <w:p w14:paraId="119DF5D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14.26</w:t>
            </w:r>
          </w:p>
        </w:tc>
      </w:tr>
      <w:tr w14:paraId="56D1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0B855E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30108</w:t>
            </w:r>
          </w:p>
        </w:tc>
        <w:tc>
          <w:tcPr>
            <w:tcW w:w="5718" w:type="dxa"/>
            <w:vAlign w:val="center"/>
          </w:tcPr>
          <w:p w14:paraId="4DA9FAB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机关事业单位基本养老保险缴费</w:t>
            </w:r>
          </w:p>
        </w:tc>
        <w:tc>
          <w:tcPr>
            <w:tcW w:w="1701" w:type="dxa"/>
            <w:vAlign w:val="center"/>
          </w:tcPr>
          <w:p w14:paraId="40161E7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19.27</w:t>
            </w:r>
          </w:p>
        </w:tc>
      </w:tr>
      <w:tr w14:paraId="63D7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030FAD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30109</w:t>
            </w:r>
          </w:p>
        </w:tc>
        <w:tc>
          <w:tcPr>
            <w:tcW w:w="5718" w:type="dxa"/>
            <w:vAlign w:val="center"/>
          </w:tcPr>
          <w:p w14:paraId="14B49FC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职业年金缴费</w:t>
            </w:r>
          </w:p>
        </w:tc>
        <w:tc>
          <w:tcPr>
            <w:tcW w:w="1701" w:type="dxa"/>
            <w:vAlign w:val="center"/>
          </w:tcPr>
          <w:p w14:paraId="6638DD3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7.64</w:t>
            </w:r>
          </w:p>
        </w:tc>
      </w:tr>
      <w:tr w14:paraId="72B7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8CADD4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30110</w:t>
            </w:r>
          </w:p>
        </w:tc>
        <w:tc>
          <w:tcPr>
            <w:tcW w:w="5718" w:type="dxa"/>
            <w:vAlign w:val="center"/>
          </w:tcPr>
          <w:p w14:paraId="7B181BF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职工基本医疗保险缴费</w:t>
            </w:r>
          </w:p>
        </w:tc>
        <w:tc>
          <w:tcPr>
            <w:tcW w:w="1701" w:type="dxa"/>
            <w:vAlign w:val="center"/>
          </w:tcPr>
          <w:p w14:paraId="5A6D278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5.27</w:t>
            </w:r>
          </w:p>
        </w:tc>
      </w:tr>
      <w:tr w14:paraId="1ED5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347C4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30111</w:t>
            </w:r>
          </w:p>
        </w:tc>
        <w:tc>
          <w:tcPr>
            <w:tcW w:w="5718" w:type="dxa"/>
            <w:vAlign w:val="center"/>
          </w:tcPr>
          <w:p w14:paraId="4585BA6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公务员医疗补助缴费</w:t>
            </w:r>
          </w:p>
        </w:tc>
        <w:tc>
          <w:tcPr>
            <w:tcW w:w="1701" w:type="dxa"/>
            <w:vAlign w:val="center"/>
          </w:tcPr>
          <w:p w14:paraId="68EE3E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D1A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5C71F2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30112</w:t>
            </w:r>
          </w:p>
        </w:tc>
        <w:tc>
          <w:tcPr>
            <w:tcW w:w="5718" w:type="dxa"/>
            <w:vAlign w:val="center"/>
          </w:tcPr>
          <w:p w14:paraId="6DE2454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其他社会保障缴费</w:t>
            </w:r>
          </w:p>
        </w:tc>
        <w:tc>
          <w:tcPr>
            <w:tcW w:w="1701" w:type="dxa"/>
            <w:vAlign w:val="center"/>
          </w:tcPr>
          <w:p w14:paraId="71E09E9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0.19</w:t>
            </w:r>
          </w:p>
        </w:tc>
      </w:tr>
      <w:tr w14:paraId="2EF9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5CBC3F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30113</w:t>
            </w:r>
          </w:p>
        </w:tc>
        <w:tc>
          <w:tcPr>
            <w:tcW w:w="5718" w:type="dxa"/>
            <w:vAlign w:val="center"/>
          </w:tcPr>
          <w:p w14:paraId="488ED76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住房公积金</w:t>
            </w:r>
          </w:p>
        </w:tc>
        <w:tc>
          <w:tcPr>
            <w:tcW w:w="1701" w:type="dxa"/>
            <w:vAlign w:val="center"/>
          </w:tcPr>
          <w:p w14:paraId="54EC21D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19.67</w:t>
            </w:r>
          </w:p>
        </w:tc>
      </w:tr>
      <w:tr w14:paraId="5617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DD90F7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30114</w:t>
            </w:r>
          </w:p>
        </w:tc>
        <w:tc>
          <w:tcPr>
            <w:tcW w:w="5718" w:type="dxa"/>
            <w:vAlign w:val="center"/>
          </w:tcPr>
          <w:p w14:paraId="0C39DC2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医疗费</w:t>
            </w:r>
          </w:p>
        </w:tc>
        <w:tc>
          <w:tcPr>
            <w:tcW w:w="1701" w:type="dxa"/>
            <w:vAlign w:val="center"/>
          </w:tcPr>
          <w:p w14:paraId="706B2D5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031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5B1B59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30199</w:t>
            </w:r>
          </w:p>
        </w:tc>
        <w:tc>
          <w:tcPr>
            <w:tcW w:w="5718" w:type="dxa"/>
            <w:vAlign w:val="center"/>
          </w:tcPr>
          <w:p w14:paraId="2A6300D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其他工资福利支出</w:t>
            </w:r>
          </w:p>
        </w:tc>
        <w:tc>
          <w:tcPr>
            <w:tcW w:w="1701" w:type="dxa"/>
            <w:vAlign w:val="center"/>
          </w:tcPr>
          <w:p w14:paraId="11FF440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3.00</w:t>
            </w:r>
          </w:p>
        </w:tc>
      </w:tr>
      <w:tr w14:paraId="2E15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959C56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w:t>
            </w:r>
          </w:p>
        </w:tc>
        <w:tc>
          <w:tcPr>
            <w:tcW w:w="5718" w:type="dxa"/>
            <w:vAlign w:val="center"/>
          </w:tcPr>
          <w:p w14:paraId="49672EE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商品和服务支出</w:t>
            </w:r>
          </w:p>
        </w:tc>
        <w:tc>
          <w:tcPr>
            <w:tcW w:w="1701" w:type="dxa"/>
            <w:vAlign w:val="center"/>
          </w:tcPr>
          <w:p w14:paraId="555AE6D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5.73</w:t>
            </w:r>
          </w:p>
        </w:tc>
      </w:tr>
      <w:tr w14:paraId="5DAF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792E85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30201</w:t>
            </w:r>
          </w:p>
        </w:tc>
        <w:tc>
          <w:tcPr>
            <w:tcW w:w="5718" w:type="dxa"/>
            <w:vAlign w:val="center"/>
          </w:tcPr>
          <w:p w14:paraId="3FCDA4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办公费</w:t>
            </w:r>
          </w:p>
        </w:tc>
        <w:tc>
          <w:tcPr>
            <w:tcW w:w="1701" w:type="dxa"/>
            <w:vAlign w:val="center"/>
          </w:tcPr>
          <w:p w14:paraId="4C3F076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5.00</w:t>
            </w:r>
          </w:p>
        </w:tc>
      </w:tr>
      <w:tr w14:paraId="2008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6F1797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30202</w:t>
            </w:r>
          </w:p>
        </w:tc>
        <w:tc>
          <w:tcPr>
            <w:tcW w:w="5718" w:type="dxa"/>
            <w:vAlign w:val="center"/>
          </w:tcPr>
          <w:p w14:paraId="1CA4C7E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印刷费</w:t>
            </w:r>
          </w:p>
        </w:tc>
        <w:tc>
          <w:tcPr>
            <w:tcW w:w="1701" w:type="dxa"/>
            <w:vAlign w:val="center"/>
          </w:tcPr>
          <w:p w14:paraId="0F72DC3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FC8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82FE06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30204</w:t>
            </w:r>
          </w:p>
        </w:tc>
        <w:tc>
          <w:tcPr>
            <w:tcW w:w="5718" w:type="dxa"/>
            <w:vAlign w:val="center"/>
          </w:tcPr>
          <w:p w14:paraId="45AF3E3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手续费</w:t>
            </w:r>
          </w:p>
        </w:tc>
        <w:tc>
          <w:tcPr>
            <w:tcW w:w="1701" w:type="dxa"/>
            <w:vAlign w:val="center"/>
          </w:tcPr>
          <w:p w14:paraId="71ACD19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108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210821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30205</w:t>
            </w:r>
          </w:p>
        </w:tc>
        <w:tc>
          <w:tcPr>
            <w:tcW w:w="5718" w:type="dxa"/>
            <w:vAlign w:val="center"/>
          </w:tcPr>
          <w:p w14:paraId="47DA903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水费</w:t>
            </w:r>
          </w:p>
        </w:tc>
        <w:tc>
          <w:tcPr>
            <w:tcW w:w="1701" w:type="dxa"/>
            <w:vAlign w:val="center"/>
          </w:tcPr>
          <w:p w14:paraId="5E783CC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FFA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14D573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30206</w:t>
            </w:r>
          </w:p>
        </w:tc>
        <w:tc>
          <w:tcPr>
            <w:tcW w:w="5718" w:type="dxa"/>
            <w:vAlign w:val="center"/>
          </w:tcPr>
          <w:p w14:paraId="0F53D13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电费</w:t>
            </w:r>
          </w:p>
        </w:tc>
        <w:tc>
          <w:tcPr>
            <w:tcW w:w="1701" w:type="dxa"/>
            <w:vAlign w:val="center"/>
          </w:tcPr>
          <w:p w14:paraId="05F3343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79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163BD8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30207</w:t>
            </w:r>
          </w:p>
        </w:tc>
        <w:tc>
          <w:tcPr>
            <w:tcW w:w="5718" w:type="dxa"/>
            <w:vAlign w:val="center"/>
          </w:tcPr>
          <w:p w14:paraId="43C5919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邮电费</w:t>
            </w:r>
          </w:p>
        </w:tc>
        <w:tc>
          <w:tcPr>
            <w:tcW w:w="1701" w:type="dxa"/>
            <w:vAlign w:val="center"/>
          </w:tcPr>
          <w:p w14:paraId="2203DE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BF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C9D2E8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30208</w:t>
            </w:r>
          </w:p>
        </w:tc>
        <w:tc>
          <w:tcPr>
            <w:tcW w:w="5718" w:type="dxa"/>
            <w:vAlign w:val="center"/>
          </w:tcPr>
          <w:p w14:paraId="0E77DEC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取暖费</w:t>
            </w:r>
          </w:p>
        </w:tc>
        <w:tc>
          <w:tcPr>
            <w:tcW w:w="1701" w:type="dxa"/>
            <w:vAlign w:val="center"/>
          </w:tcPr>
          <w:p w14:paraId="655F9AD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7B1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88DE58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30209</w:t>
            </w:r>
          </w:p>
        </w:tc>
        <w:tc>
          <w:tcPr>
            <w:tcW w:w="5718" w:type="dxa"/>
            <w:vAlign w:val="center"/>
          </w:tcPr>
          <w:p w14:paraId="14EB593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物业管理费</w:t>
            </w:r>
          </w:p>
        </w:tc>
        <w:tc>
          <w:tcPr>
            <w:tcW w:w="1701" w:type="dxa"/>
            <w:vAlign w:val="center"/>
          </w:tcPr>
          <w:p w14:paraId="06D3A1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6A8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39AE22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30211</w:t>
            </w:r>
          </w:p>
        </w:tc>
        <w:tc>
          <w:tcPr>
            <w:tcW w:w="5718" w:type="dxa"/>
            <w:vAlign w:val="center"/>
          </w:tcPr>
          <w:p w14:paraId="1E664F1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差旅费</w:t>
            </w:r>
          </w:p>
        </w:tc>
        <w:tc>
          <w:tcPr>
            <w:tcW w:w="1701" w:type="dxa"/>
            <w:vAlign w:val="center"/>
          </w:tcPr>
          <w:p w14:paraId="15D9E92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84B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AB1FB4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30212</w:t>
            </w:r>
          </w:p>
        </w:tc>
        <w:tc>
          <w:tcPr>
            <w:tcW w:w="5718" w:type="dxa"/>
            <w:vAlign w:val="center"/>
          </w:tcPr>
          <w:p w14:paraId="51FFEDC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因公出国（境）费用</w:t>
            </w:r>
          </w:p>
        </w:tc>
        <w:tc>
          <w:tcPr>
            <w:tcW w:w="1701" w:type="dxa"/>
            <w:vAlign w:val="center"/>
          </w:tcPr>
          <w:p w14:paraId="59137DA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C57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A09E40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30213</w:t>
            </w:r>
          </w:p>
        </w:tc>
        <w:tc>
          <w:tcPr>
            <w:tcW w:w="5718" w:type="dxa"/>
            <w:vAlign w:val="center"/>
          </w:tcPr>
          <w:p w14:paraId="1D2D2D5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维修(护)费</w:t>
            </w:r>
          </w:p>
        </w:tc>
        <w:tc>
          <w:tcPr>
            <w:tcW w:w="1701" w:type="dxa"/>
            <w:vAlign w:val="center"/>
          </w:tcPr>
          <w:p w14:paraId="699E753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C47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E8F7B7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30214</w:t>
            </w:r>
          </w:p>
        </w:tc>
        <w:tc>
          <w:tcPr>
            <w:tcW w:w="5718" w:type="dxa"/>
            <w:vAlign w:val="center"/>
          </w:tcPr>
          <w:p w14:paraId="7C6CF0F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租赁费</w:t>
            </w:r>
          </w:p>
        </w:tc>
        <w:tc>
          <w:tcPr>
            <w:tcW w:w="1701" w:type="dxa"/>
            <w:vAlign w:val="center"/>
          </w:tcPr>
          <w:p w14:paraId="5B41B9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C3C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B598B3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30215</w:t>
            </w:r>
          </w:p>
        </w:tc>
        <w:tc>
          <w:tcPr>
            <w:tcW w:w="5718" w:type="dxa"/>
            <w:vAlign w:val="center"/>
          </w:tcPr>
          <w:p w14:paraId="418770C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会议费</w:t>
            </w:r>
          </w:p>
        </w:tc>
        <w:tc>
          <w:tcPr>
            <w:tcW w:w="1701" w:type="dxa"/>
            <w:vAlign w:val="center"/>
          </w:tcPr>
          <w:p w14:paraId="46C3A0D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F2E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191C4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30216</w:t>
            </w:r>
          </w:p>
        </w:tc>
        <w:tc>
          <w:tcPr>
            <w:tcW w:w="5718" w:type="dxa"/>
            <w:vAlign w:val="center"/>
          </w:tcPr>
          <w:p w14:paraId="68B2CCC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培训费</w:t>
            </w:r>
          </w:p>
        </w:tc>
        <w:tc>
          <w:tcPr>
            <w:tcW w:w="1701" w:type="dxa"/>
            <w:vAlign w:val="center"/>
          </w:tcPr>
          <w:p w14:paraId="12A0E1B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C71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4BB91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30217</w:t>
            </w:r>
          </w:p>
        </w:tc>
        <w:tc>
          <w:tcPr>
            <w:tcW w:w="5718" w:type="dxa"/>
            <w:vAlign w:val="center"/>
          </w:tcPr>
          <w:p w14:paraId="35C58BC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公务接待费</w:t>
            </w:r>
          </w:p>
        </w:tc>
        <w:tc>
          <w:tcPr>
            <w:tcW w:w="1701" w:type="dxa"/>
            <w:vAlign w:val="center"/>
          </w:tcPr>
          <w:p w14:paraId="643BA42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057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1E6E2A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30218</w:t>
            </w:r>
          </w:p>
        </w:tc>
        <w:tc>
          <w:tcPr>
            <w:tcW w:w="5718" w:type="dxa"/>
            <w:vAlign w:val="center"/>
          </w:tcPr>
          <w:p w14:paraId="43C3AB7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专用材料费</w:t>
            </w:r>
          </w:p>
        </w:tc>
        <w:tc>
          <w:tcPr>
            <w:tcW w:w="1701" w:type="dxa"/>
            <w:vAlign w:val="center"/>
          </w:tcPr>
          <w:p w14:paraId="505442A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5AB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A55162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30224</w:t>
            </w:r>
          </w:p>
        </w:tc>
        <w:tc>
          <w:tcPr>
            <w:tcW w:w="5718" w:type="dxa"/>
            <w:vAlign w:val="center"/>
          </w:tcPr>
          <w:p w14:paraId="519B1E8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被装购置费</w:t>
            </w:r>
          </w:p>
        </w:tc>
        <w:tc>
          <w:tcPr>
            <w:tcW w:w="1701" w:type="dxa"/>
            <w:vAlign w:val="center"/>
          </w:tcPr>
          <w:p w14:paraId="2D61E8D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027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FBE973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30225</w:t>
            </w:r>
          </w:p>
        </w:tc>
        <w:tc>
          <w:tcPr>
            <w:tcW w:w="5718" w:type="dxa"/>
            <w:vAlign w:val="center"/>
          </w:tcPr>
          <w:p w14:paraId="34385FC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专用燃料费</w:t>
            </w:r>
          </w:p>
        </w:tc>
        <w:tc>
          <w:tcPr>
            <w:tcW w:w="1701" w:type="dxa"/>
            <w:vAlign w:val="center"/>
          </w:tcPr>
          <w:p w14:paraId="65B3BF6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C19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0C24E6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30226</w:t>
            </w:r>
          </w:p>
        </w:tc>
        <w:tc>
          <w:tcPr>
            <w:tcW w:w="5718" w:type="dxa"/>
            <w:vAlign w:val="center"/>
          </w:tcPr>
          <w:p w14:paraId="0D5CF25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劳务费</w:t>
            </w:r>
          </w:p>
        </w:tc>
        <w:tc>
          <w:tcPr>
            <w:tcW w:w="1701" w:type="dxa"/>
            <w:vAlign w:val="center"/>
          </w:tcPr>
          <w:p w14:paraId="0B1CCE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F5F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D77236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30227</w:t>
            </w:r>
          </w:p>
        </w:tc>
        <w:tc>
          <w:tcPr>
            <w:tcW w:w="5718" w:type="dxa"/>
            <w:vAlign w:val="center"/>
          </w:tcPr>
          <w:p w14:paraId="187B477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委托业务费</w:t>
            </w:r>
          </w:p>
        </w:tc>
        <w:tc>
          <w:tcPr>
            <w:tcW w:w="1701" w:type="dxa"/>
            <w:vAlign w:val="center"/>
          </w:tcPr>
          <w:p w14:paraId="33A30FF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E46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D16C42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30228</w:t>
            </w:r>
          </w:p>
        </w:tc>
        <w:tc>
          <w:tcPr>
            <w:tcW w:w="5718" w:type="dxa"/>
            <w:vAlign w:val="center"/>
          </w:tcPr>
          <w:p w14:paraId="4BE40DC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工会经费</w:t>
            </w:r>
          </w:p>
        </w:tc>
        <w:tc>
          <w:tcPr>
            <w:tcW w:w="1701" w:type="dxa"/>
            <w:vAlign w:val="center"/>
          </w:tcPr>
          <w:p w14:paraId="44F2B6F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0.73</w:t>
            </w:r>
          </w:p>
        </w:tc>
      </w:tr>
      <w:tr w14:paraId="6641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77A5F5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30231</w:t>
            </w:r>
          </w:p>
        </w:tc>
        <w:tc>
          <w:tcPr>
            <w:tcW w:w="5718" w:type="dxa"/>
            <w:vAlign w:val="center"/>
          </w:tcPr>
          <w:p w14:paraId="704534C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公务用车运行维护费</w:t>
            </w:r>
          </w:p>
        </w:tc>
        <w:tc>
          <w:tcPr>
            <w:tcW w:w="1701" w:type="dxa"/>
            <w:vAlign w:val="center"/>
          </w:tcPr>
          <w:p w14:paraId="613281A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26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1D520E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30239</w:t>
            </w:r>
          </w:p>
        </w:tc>
        <w:tc>
          <w:tcPr>
            <w:tcW w:w="5718" w:type="dxa"/>
            <w:vAlign w:val="center"/>
          </w:tcPr>
          <w:p w14:paraId="7A0144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其他交通费用</w:t>
            </w:r>
          </w:p>
        </w:tc>
        <w:tc>
          <w:tcPr>
            <w:tcW w:w="1701" w:type="dxa"/>
            <w:vAlign w:val="center"/>
          </w:tcPr>
          <w:p w14:paraId="696D6E6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C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0AFB0E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30240</w:t>
            </w:r>
          </w:p>
        </w:tc>
        <w:tc>
          <w:tcPr>
            <w:tcW w:w="5718" w:type="dxa"/>
            <w:vAlign w:val="center"/>
          </w:tcPr>
          <w:p w14:paraId="21D9650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税金及附加费用</w:t>
            </w:r>
          </w:p>
        </w:tc>
        <w:tc>
          <w:tcPr>
            <w:tcW w:w="1701" w:type="dxa"/>
            <w:vAlign w:val="center"/>
          </w:tcPr>
          <w:p w14:paraId="42CB12F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839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44B55A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30299</w:t>
            </w:r>
          </w:p>
        </w:tc>
        <w:tc>
          <w:tcPr>
            <w:tcW w:w="5718" w:type="dxa"/>
            <w:vAlign w:val="center"/>
          </w:tcPr>
          <w:p w14:paraId="0CFAADE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其他商品和服务支出</w:t>
            </w:r>
          </w:p>
        </w:tc>
        <w:tc>
          <w:tcPr>
            <w:tcW w:w="1701" w:type="dxa"/>
            <w:vAlign w:val="center"/>
          </w:tcPr>
          <w:p w14:paraId="68E834D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504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CFFF42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w:t>
            </w:r>
          </w:p>
        </w:tc>
        <w:tc>
          <w:tcPr>
            <w:tcW w:w="5718" w:type="dxa"/>
            <w:vAlign w:val="center"/>
          </w:tcPr>
          <w:p w14:paraId="4569FFF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对个人和家庭的补助</w:t>
            </w:r>
          </w:p>
        </w:tc>
        <w:tc>
          <w:tcPr>
            <w:tcW w:w="1701" w:type="dxa"/>
            <w:vAlign w:val="center"/>
          </w:tcPr>
          <w:p w14:paraId="2A8EC04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2.76</w:t>
            </w:r>
          </w:p>
        </w:tc>
      </w:tr>
      <w:tr w14:paraId="60DB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7AE9E0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30301</w:t>
            </w:r>
          </w:p>
        </w:tc>
        <w:tc>
          <w:tcPr>
            <w:tcW w:w="5718" w:type="dxa"/>
            <w:vAlign w:val="center"/>
          </w:tcPr>
          <w:p w14:paraId="793AECC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离休费</w:t>
            </w:r>
          </w:p>
        </w:tc>
        <w:tc>
          <w:tcPr>
            <w:tcW w:w="1701" w:type="dxa"/>
            <w:vAlign w:val="center"/>
          </w:tcPr>
          <w:p w14:paraId="4BEE00D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E2A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5F95D4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30302</w:t>
            </w:r>
          </w:p>
        </w:tc>
        <w:tc>
          <w:tcPr>
            <w:tcW w:w="5718" w:type="dxa"/>
            <w:vAlign w:val="center"/>
          </w:tcPr>
          <w:p w14:paraId="0263649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退休费</w:t>
            </w:r>
          </w:p>
        </w:tc>
        <w:tc>
          <w:tcPr>
            <w:tcW w:w="1701" w:type="dxa"/>
            <w:vAlign w:val="center"/>
          </w:tcPr>
          <w:p w14:paraId="59D9C01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8D3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87E472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30303</w:t>
            </w:r>
          </w:p>
        </w:tc>
        <w:tc>
          <w:tcPr>
            <w:tcW w:w="5718" w:type="dxa"/>
            <w:vAlign w:val="center"/>
          </w:tcPr>
          <w:p w14:paraId="6BA4D59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退职（役）费</w:t>
            </w:r>
          </w:p>
        </w:tc>
        <w:tc>
          <w:tcPr>
            <w:tcW w:w="1701" w:type="dxa"/>
            <w:vAlign w:val="center"/>
          </w:tcPr>
          <w:p w14:paraId="241FC2E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139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BFBBD4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30304</w:t>
            </w:r>
          </w:p>
        </w:tc>
        <w:tc>
          <w:tcPr>
            <w:tcW w:w="5718" w:type="dxa"/>
            <w:vAlign w:val="center"/>
          </w:tcPr>
          <w:p w14:paraId="2896010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抚恤金</w:t>
            </w:r>
          </w:p>
        </w:tc>
        <w:tc>
          <w:tcPr>
            <w:tcW w:w="1701" w:type="dxa"/>
            <w:vAlign w:val="center"/>
          </w:tcPr>
          <w:p w14:paraId="6082030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B71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1A1E7C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30305</w:t>
            </w:r>
          </w:p>
        </w:tc>
        <w:tc>
          <w:tcPr>
            <w:tcW w:w="5718" w:type="dxa"/>
            <w:vAlign w:val="center"/>
          </w:tcPr>
          <w:p w14:paraId="4156522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生活补助</w:t>
            </w:r>
          </w:p>
        </w:tc>
        <w:tc>
          <w:tcPr>
            <w:tcW w:w="1701" w:type="dxa"/>
            <w:vAlign w:val="center"/>
          </w:tcPr>
          <w:p w14:paraId="3DE3F12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2.76</w:t>
            </w:r>
          </w:p>
        </w:tc>
      </w:tr>
      <w:tr w14:paraId="7DE5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765D64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30306</w:t>
            </w:r>
          </w:p>
        </w:tc>
        <w:tc>
          <w:tcPr>
            <w:tcW w:w="5718" w:type="dxa"/>
            <w:vAlign w:val="center"/>
          </w:tcPr>
          <w:p w14:paraId="60514F1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救济费</w:t>
            </w:r>
          </w:p>
        </w:tc>
        <w:tc>
          <w:tcPr>
            <w:tcW w:w="1701" w:type="dxa"/>
            <w:vAlign w:val="center"/>
          </w:tcPr>
          <w:p w14:paraId="3DD5276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CA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00C073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30307</w:t>
            </w:r>
          </w:p>
        </w:tc>
        <w:tc>
          <w:tcPr>
            <w:tcW w:w="5718" w:type="dxa"/>
            <w:vAlign w:val="center"/>
          </w:tcPr>
          <w:p w14:paraId="79A1BC5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医疗费补助</w:t>
            </w:r>
          </w:p>
        </w:tc>
        <w:tc>
          <w:tcPr>
            <w:tcW w:w="1701" w:type="dxa"/>
            <w:vAlign w:val="center"/>
          </w:tcPr>
          <w:p w14:paraId="5F0A5F3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77B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BA671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30308</w:t>
            </w:r>
          </w:p>
        </w:tc>
        <w:tc>
          <w:tcPr>
            <w:tcW w:w="5718" w:type="dxa"/>
            <w:vAlign w:val="center"/>
          </w:tcPr>
          <w:p w14:paraId="65A9FF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助学金</w:t>
            </w:r>
          </w:p>
        </w:tc>
        <w:tc>
          <w:tcPr>
            <w:tcW w:w="1701" w:type="dxa"/>
            <w:vAlign w:val="center"/>
          </w:tcPr>
          <w:p w14:paraId="53012F2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87D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EBEA3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30309</w:t>
            </w:r>
          </w:p>
        </w:tc>
        <w:tc>
          <w:tcPr>
            <w:tcW w:w="5718" w:type="dxa"/>
            <w:vAlign w:val="center"/>
          </w:tcPr>
          <w:p w14:paraId="79275DD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奖励金</w:t>
            </w:r>
          </w:p>
        </w:tc>
        <w:tc>
          <w:tcPr>
            <w:tcW w:w="1701" w:type="dxa"/>
            <w:vAlign w:val="center"/>
          </w:tcPr>
          <w:p w14:paraId="58B3788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F9E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1422E4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30310</w:t>
            </w:r>
          </w:p>
        </w:tc>
        <w:tc>
          <w:tcPr>
            <w:tcW w:w="5718" w:type="dxa"/>
            <w:vAlign w:val="center"/>
          </w:tcPr>
          <w:p w14:paraId="1500CAD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个人农业生产补贴</w:t>
            </w:r>
          </w:p>
        </w:tc>
        <w:tc>
          <w:tcPr>
            <w:tcW w:w="1701" w:type="dxa"/>
            <w:vAlign w:val="center"/>
          </w:tcPr>
          <w:p w14:paraId="0FCC93F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B11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987D68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30311</w:t>
            </w:r>
          </w:p>
        </w:tc>
        <w:tc>
          <w:tcPr>
            <w:tcW w:w="5718" w:type="dxa"/>
            <w:vAlign w:val="center"/>
          </w:tcPr>
          <w:p w14:paraId="5910096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代缴社会保险费</w:t>
            </w:r>
          </w:p>
        </w:tc>
        <w:tc>
          <w:tcPr>
            <w:tcW w:w="1701" w:type="dxa"/>
            <w:vAlign w:val="center"/>
          </w:tcPr>
          <w:p w14:paraId="5354985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9EC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EB518D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30399</w:t>
            </w:r>
          </w:p>
        </w:tc>
        <w:tc>
          <w:tcPr>
            <w:tcW w:w="5718" w:type="dxa"/>
            <w:vAlign w:val="center"/>
          </w:tcPr>
          <w:p w14:paraId="10A826C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其他对个人和家庭的补助</w:t>
            </w:r>
          </w:p>
        </w:tc>
        <w:tc>
          <w:tcPr>
            <w:tcW w:w="1701" w:type="dxa"/>
            <w:vAlign w:val="center"/>
          </w:tcPr>
          <w:p w14:paraId="591B1C8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267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427716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w:t>
            </w:r>
          </w:p>
        </w:tc>
        <w:tc>
          <w:tcPr>
            <w:tcW w:w="5718" w:type="dxa"/>
            <w:vAlign w:val="center"/>
          </w:tcPr>
          <w:p w14:paraId="2E5DFDB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债务利息及费用支出</w:t>
            </w:r>
          </w:p>
        </w:tc>
        <w:tc>
          <w:tcPr>
            <w:tcW w:w="1701" w:type="dxa"/>
            <w:vAlign w:val="center"/>
          </w:tcPr>
          <w:p w14:paraId="768BAC4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7D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055577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30701</w:t>
            </w:r>
          </w:p>
        </w:tc>
        <w:tc>
          <w:tcPr>
            <w:tcW w:w="5718" w:type="dxa"/>
            <w:vAlign w:val="center"/>
          </w:tcPr>
          <w:p w14:paraId="4EAE1F6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国内债务付息</w:t>
            </w:r>
          </w:p>
        </w:tc>
        <w:tc>
          <w:tcPr>
            <w:tcW w:w="1701" w:type="dxa"/>
            <w:vAlign w:val="center"/>
          </w:tcPr>
          <w:p w14:paraId="2E6E0D0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44F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79CFB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30702</w:t>
            </w:r>
          </w:p>
        </w:tc>
        <w:tc>
          <w:tcPr>
            <w:tcW w:w="5718" w:type="dxa"/>
            <w:vAlign w:val="center"/>
          </w:tcPr>
          <w:p w14:paraId="0AC32A2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国外债务付息</w:t>
            </w:r>
          </w:p>
        </w:tc>
        <w:tc>
          <w:tcPr>
            <w:tcW w:w="1701" w:type="dxa"/>
            <w:vAlign w:val="center"/>
          </w:tcPr>
          <w:p w14:paraId="4E998BD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7AA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4D0FAC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30703</w:t>
            </w:r>
          </w:p>
        </w:tc>
        <w:tc>
          <w:tcPr>
            <w:tcW w:w="5718" w:type="dxa"/>
            <w:vAlign w:val="center"/>
          </w:tcPr>
          <w:p w14:paraId="69723F0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国内债务发行费用</w:t>
            </w:r>
          </w:p>
        </w:tc>
        <w:tc>
          <w:tcPr>
            <w:tcW w:w="1701" w:type="dxa"/>
            <w:vAlign w:val="center"/>
          </w:tcPr>
          <w:p w14:paraId="6865796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24E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83D302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30704</w:t>
            </w:r>
          </w:p>
        </w:tc>
        <w:tc>
          <w:tcPr>
            <w:tcW w:w="5718" w:type="dxa"/>
            <w:vAlign w:val="center"/>
          </w:tcPr>
          <w:p w14:paraId="08A5DBB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国外债务发行费用</w:t>
            </w:r>
          </w:p>
        </w:tc>
        <w:tc>
          <w:tcPr>
            <w:tcW w:w="1701" w:type="dxa"/>
            <w:vAlign w:val="center"/>
          </w:tcPr>
          <w:p w14:paraId="09714CC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867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37DB30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w:t>
            </w:r>
          </w:p>
        </w:tc>
        <w:tc>
          <w:tcPr>
            <w:tcW w:w="5718" w:type="dxa"/>
            <w:vAlign w:val="center"/>
          </w:tcPr>
          <w:p w14:paraId="14478B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资本性支出（基本建设）</w:t>
            </w:r>
          </w:p>
        </w:tc>
        <w:tc>
          <w:tcPr>
            <w:tcW w:w="1701" w:type="dxa"/>
            <w:vAlign w:val="center"/>
          </w:tcPr>
          <w:p w14:paraId="3BE78E4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9C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F53519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30901</w:t>
            </w:r>
          </w:p>
        </w:tc>
        <w:tc>
          <w:tcPr>
            <w:tcW w:w="5718" w:type="dxa"/>
            <w:vAlign w:val="center"/>
          </w:tcPr>
          <w:p w14:paraId="5812600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房屋建筑物购建</w:t>
            </w:r>
          </w:p>
        </w:tc>
        <w:tc>
          <w:tcPr>
            <w:tcW w:w="1701" w:type="dxa"/>
            <w:vAlign w:val="center"/>
          </w:tcPr>
          <w:p w14:paraId="590BDAE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6F7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9DF11B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30902</w:t>
            </w:r>
          </w:p>
        </w:tc>
        <w:tc>
          <w:tcPr>
            <w:tcW w:w="5718" w:type="dxa"/>
            <w:vAlign w:val="center"/>
          </w:tcPr>
          <w:p w14:paraId="75D07D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办公设备购置</w:t>
            </w:r>
          </w:p>
        </w:tc>
        <w:tc>
          <w:tcPr>
            <w:tcW w:w="1701" w:type="dxa"/>
            <w:vAlign w:val="center"/>
          </w:tcPr>
          <w:p w14:paraId="20B713A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F45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F89615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30903</w:t>
            </w:r>
          </w:p>
        </w:tc>
        <w:tc>
          <w:tcPr>
            <w:tcW w:w="5718" w:type="dxa"/>
            <w:vAlign w:val="center"/>
          </w:tcPr>
          <w:p w14:paraId="7C1A0F7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专用设备购置</w:t>
            </w:r>
          </w:p>
        </w:tc>
        <w:tc>
          <w:tcPr>
            <w:tcW w:w="1701" w:type="dxa"/>
            <w:vAlign w:val="center"/>
          </w:tcPr>
          <w:p w14:paraId="06D616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1B7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3B01AB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30905</w:t>
            </w:r>
          </w:p>
        </w:tc>
        <w:tc>
          <w:tcPr>
            <w:tcW w:w="5718" w:type="dxa"/>
            <w:vAlign w:val="center"/>
          </w:tcPr>
          <w:p w14:paraId="1845ECC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基础设施建设</w:t>
            </w:r>
          </w:p>
        </w:tc>
        <w:tc>
          <w:tcPr>
            <w:tcW w:w="1701" w:type="dxa"/>
            <w:vAlign w:val="center"/>
          </w:tcPr>
          <w:p w14:paraId="5A58229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F09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BFE6AA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30906</w:t>
            </w:r>
          </w:p>
        </w:tc>
        <w:tc>
          <w:tcPr>
            <w:tcW w:w="5718" w:type="dxa"/>
            <w:vAlign w:val="center"/>
          </w:tcPr>
          <w:p w14:paraId="1F5091F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大型修缮</w:t>
            </w:r>
          </w:p>
        </w:tc>
        <w:tc>
          <w:tcPr>
            <w:tcW w:w="1701" w:type="dxa"/>
            <w:vAlign w:val="center"/>
          </w:tcPr>
          <w:p w14:paraId="219C87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AAA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9C1D60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30907</w:t>
            </w:r>
          </w:p>
        </w:tc>
        <w:tc>
          <w:tcPr>
            <w:tcW w:w="5718" w:type="dxa"/>
            <w:vAlign w:val="center"/>
          </w:tcPr>
          <w:p w14:paraId="26F94F2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信息网络及软件购置更新</w:t>
            </w:r>
          </w:p>
        </w:tc>
        <w:tc>
          <w:tcPr>
            <w:tcW w:w="1701" w:type="dxa"/>
            <w:vAlign w:val="center"/>
          </w:tcPr>
          <w:p w14:paraId="12D040C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CCB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D52C7D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30908</w:t>
            </w:r>
          </w:p>
        </w:tc>
        <w:tc>
          <w:tcPr>
            <w:tcW w:w="5718" w:type="dxa"/>
            <w:vAlign w:val="center"/>
          </w:tcPr>
          <w:p w14:paraId="1084559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物资储备</w:t>
            </w:r>
          </w:p>
        </w:tc>
        <w:tc>
          <w:tcPr>
            <w:tcW w:w="1701" w:type="dxa"/>
            <w:vAlign w:val="center"/>
          </w:tcPr>
          <w:p w14:paraId="05BE85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DDB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CD9271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30913</w:t>
            </w:r>
          </w:p>
        </w:tc>
        <w:tc>
          <w:tcPr>
            <w:tcW w:w="5718" w:type="dxa"/>
            <w:vAlign w:val="center"/>
          </w:tcPr>
          <w:p w14:paraId="739BCCC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公务用车购置</w:t>
            </w:r>
          </w:p>
        </w:tc>
        <w:tc>
          <w:tcPr>
            <w:tcW w:w="1701" w:type="dxa"/>
            <w:vAlign w:val="center"/>
          </w:tcPr>
          <w:p w14:paraId="77D2E77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59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2275C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30919</w:t>
            </w:r>
          </w:p>
        </w:tc>
        <w:tc>
          <w:tcPr>
            <w:tcW w:w="5718" w:type="dxa"/>
            <w:vAlign w:val="center"/>
          </w:tcPr>
          <w:p w14:paraId="58A2E83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其他交通工具购置</w:t>
            </w:r>
          </w:p>
        </w:tc>
        <w:tc>
          <w:tcPr>
            <w:tcW w:w="1701" w:type="dxa"/>
            <w:vAlign w:val="center"/>
          </w:tcPr>
          <w:p w14:paraId="6F31CD1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7E8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AB81AD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30921</w:t>
            </w:r>
          </w:p>
        </w:tc>
        <w:tc>
          <w:tcPr>
            <w:tcW w:w="5718" w:type="dxa"/>
            <w:vAlign w:val="center"/>
          </w:tcPr>
          <w:p w14:paraId="4A0381C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文物和陈列品购置</w:t>
            </w:r>
          </w:p>
        </w:tc>
        <w:tc>
          <w:tcPr>
            <w:tcW w:w="1701" w:type="dxa"/>
            <w:vAlign w:val="center"/>
          </w:tcPr>
          <w:p w14:paraId="7919DAF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044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5AAC32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30922</w:t>
            </w:r>
          </w:p>
        </w:tc>
        <w:tc>
          <w:tcPr>
            <w:tcW w:w="5718" w:type="dxa"/>
            <w:vAlign w:val="center"/>
          </w:tcPr>
          <w:p w14:paraId="3415860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无形资产购置</w:t>
            </w:r>
          </w:p>
        </w:tc>
        <w:tc>
          <w:tcPr>
            <w:tcW w:w="1701" w:type="dxa"/>
            <w:vAlign w:val="center"/>
          </w:tcPr>
          <w:p w14:paraId="1D42F10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16C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C651F1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30999</w:t>
            </w:r>
          </w:p>
        </w:tc>
        <w:tc>
          <w:tcPr>
            <w:tcW w:w="5718" w:type="dxa"/>
            <w:vAlign w:val="center"/>
          </w:tcPr>
          <w:p w14:paraId="7A0A230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其他基本建设支出</w:t>
            </w:r>
          </w:p>
        </w:tc>
        <w:tc>
          <w:tcPr>
            <w:tcW w:w="1701" w:type="dxa"/>
            <w:vAlign w:val="center"/>
          </w:tcPr>
          <w:p w14:paraId="5871621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8D3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E0FB38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w:t>
            </w:r>
          </w:p>
        </w:tc>
        <w:tc>
          <w:tcPr>
            <w:tcW w:w="5718" w:type="dxa"/>
            <w:vAlign w:val="center"/>
          </w:tcPr>
          <w:p w14:paraId="2CFEE75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资本性支出</w:t>
            </w:r>
          </w:p>
        </w:tc>
        <w:tc>
          <w:tcPr>
            <w:tcW w:w="1701" w:type="dxa"/>
            <w:vAlign w:val="center"/>
          </w:tcPr>
          <w:p w14:paraId="3E9AC36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C4D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64A43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31001</w:t>
            </w:r>
          </w:p>
        </w:tc>
        <w:tc>
          <w:tcPr>
            <w:tcW w:w="5718" w:type="dxa"/>
            <w:vAlign w:val="center"/>
          </w:tcPr>
          <w:p w14:paraId="76D1D70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房屋建筑物购建</w:t>
            </w:r>
          </w:p>
        </w:tc>
        <w:tc>
          <w:tcPr>
            <w:tcW w:w="1701" w:type="dxa"/>
            <w:vAlign w:val="center"/>
          </w:tcPr>
          <w:p w14:paraId="2FCDCAD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BEE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68CF63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31002</w:t>
            </w:r>
          </w:p>
        </w:tc>
        <w:tc>
          <w:tcPr>
            <w:tcW w:w="5718" w:type="dxa"/>
            <w:vAlign w:val="center"/>
          </w:tcPr>
          <w:p w14:paraId="748E231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办公设备购置</w:t>
            </w:r>
          </w:p>
        </w:tc>
        <w:tc>
          <w:tcPr>
            <w:tcW w:w="1701" w:type="dxa"/>
            <w:vAlign w:val="center"/>
          </w:tcPr>
          <w:p w14:paraId="21E19F0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B79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68609F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31003</w:t>
            </w:r>
          </w:p>
        </w:tc>
        <w:tc>
          <w:tcPr>
            <w:tcW w:w="5718" w:type="dxa"/>
            <w:vAlign w:val="center"/>
          </w:tcPr>
          <w:p w14:paraId="2ED802D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专用设备购置</w:t>
            </w:r>
          </w:p>
        </w:tc>
        <w:tc>
          <w:tcPr>
            <w:tcW w:w="1701" w:type="dxa"/>
            <w:vAlign w:val="center"/>
          </w:tcPr>
          <w:p w14:paraId="6D48376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C1E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8C2304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31005</w:t>
            </w:r>
          </w:p>
        </w:tc>
        <w:tc>
          <w:tcPr>
            <w:tcW w:w="5718" w:type="dxa"/>
            <w:vAlign w:val="center"/>
          </w:tcPr>
          <w:p w14:paraId="37AF3E4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基础设施建设</w:t>
            </w:r>
          </w:p>
        </w:tc>
        <w:tc>
          <w:tcPr>
            <w:tcW w:w="1701" w:type="dxa"/>
            <w:vAlign w:val="center"/>
          </w:tcPr>
          <w:p w14:paraId="09A4496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5B9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3554DE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31006</w:t>
            </w:r>
          </w:p>
        </w:tc>
        <w:tc>
          <w:tcPr>
            <w:tcW w:w="5718" w:type="dxa"/>
            <w:vAlign w:val="center"/>
          </w:tcPr>
          <w:p w14:paraId="7B20A2A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大型修缮</w:t>
            </w:r>
          </w:p>
        </w:tc>
        <w:tc>
          <w:tcPr>
            <w:tcW w:w="1701" w:type="dxa"/>
            <w:vAlign w:val="center"/>
          </w:tcPr>
          <w:p w14:paraId="291A2B1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F69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1D08E6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31007</w:t>
            </w:r>
          </w:p>
        </w:tc>
        <w:tc>
          <w:tcPr>
            <w:tcW w:w="5718" w:type="dxa"/>
            <w:vAlign w:val="center"/>
          </w:tcPr>
          <w:p w14:paraId="2B291E4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信息网络及软件购置更新</w:t>
            </w:r>
          </w:p>
        </w:tc>
        <w:tc>
          <w:tcPr>
            <w:tcW w:w="1701" w:type="dxa"/>
            <w:vAlign w:val="center"/>
          </w:tcPr>
          <w:p w14:paraId="03A16CE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FA2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7B3778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31008</w:t>
            </w:r>
          </w:p>
        </w:tc>
        <w:tc>
          <w:tcPr>
            <w:tcW w:w="5718" w:type="dxa"/>
            <w:vAlign w:val="center"/>
          </w:tcPr>
          <w:p w14:paraId="331C1CC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物资储备</w:t>
            </w:r>
          </w:p>
        </w:tc>
        <w:tc>
          <w:tcPr>
            <w:tcW w:w="1701" w:type="dxa"/>
            <w:vAlign w:val="center"/>
          </w:tcPr>
          <w:p w14:paraId="6828D91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9A1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6FDCD6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31009</w:t>
            </w:r>
          </w:p>
        </w:tc>
        <w:tc>
          <w:tcPr>
            <w:tcW w:w="5718" w:type="dxa"/>
            <w:vAlign w:val="center"/>
          </w:tcPr>
          <w:p w14:paraId="231EA12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土地补偿</w:t>
            </w:r>
          </w:p>
        </w:tc>
        <w:tc>
          <w:tcPr>
            <w:tcW w:w="1701" w:type="dxa"/>
            <w:vAlign w:val="center"/>
          </w:tcPr>
          <w:p w14:paraId="6C2E319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A09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7CFCBC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31010</w:t>
            </w:r>
          </w:p>
        </w:tc>
        <w:tc>
          <w:tcPr>
            <w:tcW w:w="5718" w:type="dxa"/>
            <w:vAlign w:val="center"/>
          </w:tcPr>
          <w:p w14:paraId="121CD7D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安置补助</w:t>
            </w:r>
          </w:p>
        </w:tc>
        <w:tc>
          <w:tcPr>
            <w:tcW w:w="1701" w:type="dxa"/>
            <w:vAlign w:val="center"/>
          </w:tcPr>
          <w:p w14:paraId="3CC8187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09E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90DA4A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31011</w:t>
            </w:r>
          </w:p>
        </w:tc>
        <w:tc>
          <w:tcPr>
            <w:tcW w:w="5718" w:type="dxa"/>
            <w:vAlign w:val="center"/>
          </w:tcPr>
          <w:p w14:paraId="0465D0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地上附着物和青苗补偿</w:t>
            </w:r>
          </w:p>
        </w:tc>
        <w:tc>
          <w:tcPr>
            <w:tcW w:w="1701" w:type="dxa"/>
            <w:vAlign w:val="center"/>
          </w:tcPr>
          <w:p w14:paraId="2D76E10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1C5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F1F55F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31012</w:t>
            </w:r>
          </w:p>
        </w:tc>
        <w:tc>
          <w:tcPr>
            <w:tcW w:w="5718" w:type="dxa"/>
            <w:vAlign w:val="center"/>
          </w:tcPr>
          <w:p w14:paraId="0CD91F1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拆迁补偿</w:t>
            </w:r>
          </w:p>
        </w:tc>
        <w:tc>
          <w:tcPr>
            <w:tcW w:w="1701" w:type="dxa"/>
            <w:vAlign w:val="center"/>
          </w:tcPr>
          <w:p w14:paraId="31030A8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33A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922EC1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31013</w:t>
            </w:r>
          </w:p>
        </w:tc>
        <w:tc>
          <w:tcPr>
            <w:tcW w:w="5718" w:type="dxa"/>
            <w:vAlign w:val="center"/>
          </w:tcPr>
          <w:p w14:paraId="3507EC2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公务用车购置</w:t>
            </w:r>
          </w:p>
        </w:tc>
        <w:tc>
          <w:tcPr>
            <w:tcW w:w="1701" w:type="dxa"/>
            <w:vAlign w:val="center"/>
          </w:tcPr>
          <w:p w14:paraId="52A3A06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F18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5FCEB7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31019</w:t>
            </w:r>
          </w:p>
        </w:tc>
        <w:tc>
          <w:tcPr>
            <w:tcW w:w="5718" w:type="dxa"/>
            <w:vAlign w:val="center"/>
          </w:tcPr>
          <w:p w14:paraId="26F7563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其他交通工具购置</w:t>
            </w:r>
          </w:p>
        </w:tc>
        <w:tc>
          <w:tcPr>
            <w:tcW w:w="1701" w:type="dxa"/>
            <w:vAlign w:val="center"/>
          </w:tcPr>
          <w:p w14:paraId="26D2B56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4A7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556C4F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31021</w:t>
            </w:r>
          </w:p>
        </w:tc>
        <w:tc>
          <w:tcPr>
            <w:tcW w:w="5718" w:type="dxa"/>
            <w:vAlign w:val="center"/>
          </w:tcPr>
          <w:p w14:paraId="603A7E9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文物和陈列品购置</w:t>
            </w:r>
          </w:p>
        </w:tc>
        <w:tc>
          <w:tcPr>
            <w:tcW w:w="1701" w:type="dxa"/>
            <w:vAlign w:val="center"/>
          </w:tcPr>
          <w:p w14:paraId="099F1A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D4F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DEC61D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31022</w:t>
            </w:r>
          </w:p>
        </w:tc>
        <w:tc>
          <w:tcPr>
            <w:tcW w:w="5718" w:type="dxa"/>
            <w:vAlign w:val="center"/>
          </w:tcPr>
          <w:p w14:paraId="3823C70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无形资产购置</w:t>
            </w:r>
          </w:p>
        </w:tc>
        <w:tc>
          <w:tcPr>
            <w:tcW w:w="1701" w:type="dxa"/>
            <w:vAlign w:val="center"/>
          </w:tcPr>
          <w:p w14:paraId="2F7F804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019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50C98C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31099</w:t>
            </w:r>
          </w:p>
        </w:tc>
        <w:tc>
          <w:tcPr>
            <w:tcW w:w="5718" w:type="dxa"/>
            <w:vAlign w:val="center"/>
          </w:tcPr>
          <w:p w14:paraId="05C98F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其他资本性支出</w:t>
            </w:r>
          </w:p>
        </w:tc>
        <w:tc>
          <w:tcPr>
            <w:tcW w:w="1701" w:type="dxa"/>
            <w:vAlign w:val="center"/>
          </w:tcPr>
          <w:p w14:paraId="13FE897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6D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EF582C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w:t>
            </w:r>
          </w:p>
        </w:tc>
        <w:tc>
          <w:tcPr>
            <w:tcW w:w="5718" w:type="dxa"/>
            <w:vAlign w:val="center"/>
          </w:tcPr>
          <w:p w14:paraId="0918FC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对企业补助（基本建设）</w:t>
            </w:r>
          </w:p>
        </w:tc>
        <w:tc>
          <w:tcPr>
            <w:tcW w:w="1701" w:type="dxa"/>
            <w:vAlign w:val="center"/>
          </w:tcPr>
          <w:p w14:paraId="7565A0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5E3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600613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31101</w:t>
            </w:r>
          </w:p>
        </w:tc>
        <w:tc>
          <w:tcPr>
            <w:tcW w:w="5718" w:type="dxa"/>
            <w:vAlign w:val="center"/>
          </w:tcPr>
          <w:p w14:paraId="46F35FD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资本金注入（基本建设）</w:t>
            </w:r>
          </w:p>
        </w:tc>
        <w:tc>
          <w:tcPr>
            <w:tcW w:w="1701" w:type="dxa"/>
            <w:vAlign w:val="center"/>
          </w:tcPr>
          <w:p w14:paraId="1431F7B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E5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19A78B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31199</w:t>
            </w:r>
          </w:p>
        </w:tc>
        <w:tc>
          <w:tcPr>
            <w:tcW w:w="5718" w:type="dxa"/>
            <w:vAlign w:val="center"/>
          </w:tcPr>
          <w:p w14:paraId="7AD6B79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其他对企业补助</w:t>
            </w:r>
          </w:p>
        </w:tc>
        <w:tc>
          <w:tcPr>
            <w:tcW w:w="1701" w:type="dxa"/>
            <w:vAlign w:val="center"/>
          </w:tcPr>
          <w:p w14:paraId="61470E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84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A92A07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w:t>
            </w:r>
          </w:p>
        </w:tc>
        <w:tc>
          <w:tcPr>
            <w:tcW w:w="5718" w:type="dxa"/>
            <w:vAlign w:val="center"/>
          </w:tcPr>
          <w:p w14:paraId="409D70F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对企业补助</w:t>
            </w:r>
          </w:p>
        </w:tc>
        <w:tc>
          <w:tcPr>
            <w:tcW w:w="1701" w:type="dxa"/>
            <w:vAlign w:val="center"/>
          </w:tcPr>
          <w:p w14:paraId="5A7BA62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80C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6C0A9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31201</w:t>
            </w:r>
          </w:p>
        </w:tc>
        <w:tc>
          <w:tcPr>
            <w:tcW w:w="5718" w:type="dxa"/>
            <w:vAlign w:val="center"/>
          </w:tcPr>
          <w:p w14:paraId="070736A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资本金注入</w:t>
            </w:r>
          </w:p>
        </w:tc>
        <w:tc>
          <w:tcPr>
            <w:tcW w:w="1701" w:type="dxa"/>
            <w:vAlign w:val="center"/>
          </w:tcPr>
          <w:p w14:paraId="233C64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1A5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5C7E13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31203</w:t>
            </w:r>
          </w:p>
        </w:tc>
        <w:tc>
          <w:tcPr>
            <w:tcW w:w="5718" w:type="dxa"/>
            <w:vAlign w:val="center"/>
          </w:tcPr>
          <w:p w14:paraId="57D4DF3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政府投资基金股权投资</w:t>
            </w:r>
          </w:p>
        </w:tc>
        <w:tc>
          <w:tcPr>
            <w:tcW w:w="1701" w:type="dxa"/>
            <w:vAlign w:val="center"/>
          </w:tcPr>
          <w:p w14:paraId="53705D1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B5A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C478CA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31204</w:t>
            </w:r>
          </w:p>
        </w:tc>
        <w:tc>
          <w:tcPr>
            <w:tcW w:w="5718" w:type="dxa"/>
            <w:vAlign w:val="center"/>
          </w:tcPr>
          <w:p w14:paraId="1841067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费用补贴</w:t>
            </w:r>
          </w:p>
        </w:tc>
        <w:tc>
          <w:tcPr>
            <w:tcW w:w="1701" w:type="dxa"/>
            <w:vAlign w:val="center"/>
          </w:tcPr>
          <w:p w14:paraId="40F976D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670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5C6D29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31205</w:t>
            </w:r>
          </w:p>
        </w:tc>
        <w:tc>
          <w:tcPr>
            <w:tcW w:w="5718" w:type="dxa"/>
            <w:vAlign w:val="center"/>
          </w:tcPr>
          <w:p w14:paraId="1E47C3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利息补贴</w:t>
            </w:r>
          </w:p>
        </w:tc>
        <w:tc>
          <w:tcPr>
            <w:tcW w:w="1701" w:type="dxa"/>
            <w:vAlign w:val="center"/>
          </w:tcPr>
          <w:p w14:paraId="6D14C67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164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92150E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31206</w:t>
            </w:r>
          </w:p>
        </w:tc>
        <w:tc>
          <w:tcPr>
            <w:tcW w:w="5718" w:type="dxa"/>
            <w:vAlign w:val="center"/>
          </w:tcPr>
          <w:p w14:paraId="0F6DB1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其他资本性补助</w:t>
            </w:r>
          </w:p>
        </w:tc>
        <w:tc>
          <w:tcPr>
            <w:tcW w:w="1701" w:type="dxa"/>
            <w:vAlign w:val="center"/>
          </w:tcPr>
          <w:p w14:paraId="5D07DF7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582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363E5F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31299</w:t>
            </w:r>
          </w:p>
        </w:tc>
        <w:tc>
          <w:tcPr>
            <w:tcW w:w="5718" w:type="dxa"/>
            <w:vAlign w:val="center"/>
          </w:tcPr>
          <w:p w14:paraId="105CB49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其他对企业补助</w:t>
            </w:r>
          </w:p>
        </w:tc>
        <w:tc>
          <w:tcPr>
            <w:tcW w:w="1701" w:type="dxa"/>
            <w:vAlign w:val="center"/>
          </w:tcPr>
          <w:p w14:paraId="2AA5590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B6F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A4E8C8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w:t>
            </w:r>
          </w:p>
        </w:tc>
        <w:tc>
          <w:tcPr>
            <w:tcW w:w="5718" w:type="dxa"/>
            <w:vAlign w:val="center"/>
          </w:tcPr>
          <w:p w14:paraId="539CE6F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对社会保障基金补助</w:t>
            </w:r>
          </w:p>
        </w:tc>
        <w:tc>
          <w:tcPr>
            <w:tcW w:w="1701" w:type="dxa"/>
            <w:vAlign w:val="center"/>
          </w:tcPr>
          <w:p w14:paraId="1D22EA1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D3D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2257E3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31302</w:t>
            </w:r>
          </w:p>
        </w:tc>
        <w:tc>
          <w:tcPr>
            <w:tcW w:w="5718" w:type="dxa"/>
            <w:vAlign w:val="center"/>
          </w:tcPr>
          <w:p w14:paraId="22BAA12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对社会保险基金补助</w:t>
            </w:r>
          </w:p>
        </w:tc>
        <w:tc>
          <w:tcPr>
            <w:tcW w:w="1701" w:type="dxa"/>
            <w:vAlign w:val="center"/>
          </w:tcPr>
          <w:p w14:paraId="20C3647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D68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955AA2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31303</w:t>
            </w:r>
          </w:p>
        </w:tc>
        <w:tc>
          <w:tcPr>
            <w:tcW w:w="5718" w:type="dxa"/>
            <w:vAlign w:val="center"/>
          </w:tcPr>
          <w:p w14:paraId="1829E42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补充全国社会保障基金</w:t>
            </w:r>
          </w:p>
        </w:tc>
        <w:tc>
          <w:tcPr>
            <w:tcW w:w="1701" w:type="dxa"/>
            <w:vAlign w:val="center"/>
          </w:tcPr>
          <w:p w14:paraId="1BC8053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891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77F971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31304</w:t>
            </w:r>
          </w:p>
        </w:tc>
        <w:tc>
          <w:tcPr>
            <w:tcW w:w="5718" w:type="dxa"/>
            <w:vAlign w:val="center"/>
          </w:tcPr>
          <w:p w14:paraId="01C9520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对机关事业单位职业年金的补助</w:t>
            </w:r>
          </w:p>
        </w:tc>
        <w:tc>
          <w:tcPr>
            <w:tcW w:w="1701" w:type="dxa"/>
            <w:vAlign w:val="center"/>
          </w:tcPr>
          <w:p w14:paraId="64CDFA4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CD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ED0CF5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w:t>
            </w:r>
          </w:p>
        </w:tc>
        <w:tc>
          <w:tcPr>
            <w:tcW w:w="5718" w:type="dxa"/>
            <w:vAlign w:val="center"/>
          </w:tcPr>
          <w:p w14:paraId="3F7E99D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其他支出</w:t>
            </w:r>
          </w:p>
        </w:tc>
        <w:tc>
          <w:tcPr>
            <w:tcW w:w="1701" w:type="dxa"/>
            <w:vAlign w:val="center"/>
          </w:tcPr>
          <w:p w14:paraId="528715E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99B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779365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39907</w:t>
            </w:r>
          </w:p>
        </w:tc>
        <w:tc>
          <w:tcPr>
            <w:tcW w:w="5718" w:type="dxa"/>
            <w:vAlign w:val="center"/>
          </w:tcPr>
          <w:p w14:paraId="0D0B4FB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国家赔偿费用支出</w:t>
            </w:r>
          </w:p>
        </w:tc>
        <w:tc>
          <w:tcPr>
            <w:tcW w:w="1701" w:type="dxa"/>
            <w:vAlign w:val="center"/>
          </w:tcPr>
          <w:p w14:paraId="0AF82A9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52E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B2FBAA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39908</w:t>
            </w:r>
          </w:p>
        </w:tc>
        <w:tc>
          <w:tcPr>
            <w:tcW w:w="5718" w:type="dxa"/>
            <w:vAlign w:val="center"/>
          </w:tcPr>
          <w:p w14:paraId="0DD2B73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对民间非营利组织和群众性自治组织补贴</w:t>
            </w:r>
          </w:p>
        </w:tc>
        <w:tc>
          <w:tcPr>
            <w:tcW w:w="1701" w:type="dxa"/>
            <w:vAlign w:val="center"/>
          </w:tcPr>
          <w:p w14:paraId="374444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55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6D39F3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39909</w:t>
            </w:r>
          </w:p>
        </w:tc>
        <w:tc>
          <w:tcPr>
            <w:tcW w:w="5718" w:type="dxa"/>
            <w:vAlign w:val="center"/>
          </w:tcPr>
          <w:p w14:paraId="6F580C6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经常性赠与</w:t>
            </w:r>
          </w:p>
        </w:tc>
        <w:tc>
          <w:tcPr>
            <w:tcW w:w="1701" w:type="dxa"/>
            <w:vAlign w:val="center"/>
          </w:tcPr>
          <w:p w14:paraId="6D601F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9DB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E92722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39910</w:t>
            </w:r>
          </w:p>
        </w:tc>
        <w:tc>
          <w:tcPr>
            <w:tcW w:w="5718" w:type="dxa"/>
            <w:vAlign w:val="center"/>
          </w:tcPr>
          <w:p w14:paraId="122D478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资本性赠与</w:t>
            </w:r>
          </w:p>
        </w:tc>
        <w:tc>
          <w:tcPr>
            <w:tcW w:w="1701" w:type="dxa"/>
            <w:vAlign w:val="center"/>
          </w:tcPr>
          <w:p w14:paraId="7340A86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035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94C58B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39999</w:t>
            </w:r>
          </w:p>
        </w:tc>
        <w:tc>
          <w:tcPr>
            <w:tcW w:w="5718" w:type="dxa"/>
            <w:vAlign w:val="center"/>
          </w:tcPr>
          <w:p w14:paraId="311E602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其他支出</w:t>
            </w:r>
          </w:p>
        </w:tc>
        <w:tc>
          <w:tcPr>
            <w:tcW w:w="1701" w:type="dxa"/>
            <w:vAlign w:val="center"/>
          </w:tcPr>
          <w:p w14:paraId="48152B7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bl>
    <w:p w14:paraId="61AAB4A2">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7BC08DBE">
      <w:pPr>
        <w:tabs>
          <w:tab w:val="left" w:pos="7513"/>
        </w:tabs>
        <w:adjustRightInd w:val="0"/>
        <w:snapToGrid w:val="0"/>
        <w:spacing w:line="600" w:lineRule="exact"/>
        <w:jc w:val="both"/>
        <w:rPr>
          <w:rFonts w:hint="eastAsia" w:ascii="仿宋" w:hAnsi="仿宋" w:eastAsia="仿宋"/>
          <w:sz w:val="32"/>
          <w:szCs w:val="32"/>
          <w:lang w:val="en-US" w:eastAsia="zh-CN"/>
        </w:rPr>
        <w:sectPr>
          <w:pgSz w:w="11906" w:h="16838"/>
          <w:pgMar w:top="1440" w:right="1797" w:bottom="1440" w:left="1797" w:header="851" w:footer="992" w:gutter="0"/>
          <w:cols w:space="425" w:num="1"/>
          <w:docGrid w:type="linesAndChars" w:linePitch="312" w:charSpace="0"/>
        </w:sectPr>
      </w:pPr>
    </w:p>
    <w:p w14:paraId="41373885">
      <w:pPr>
        <w:pStyle w:val="2"/>
        <w:spacing w:before="0" w:after="0"/>
        <w:rPr>
          <w:rFonts w:hint="eastAsia" w:ascii="宋体" w:hAnsi="宋体" w:eastAsia="宋体" w:cs="宋体"/>
          <w:b/>
          <w:bCs w:val="0"/>
        </w:rPr>
      </w:pPr>
      <w:bookmarkStart w:id="61" w:name="_Toc31734"/>
      <w:bookmarkStart w:id="62" w:name="_Toc7043"/>
      <w:bookmarkStart w:id="63" w:name="_Toc256000014"/>
      <w:r>
        <w:rPr>
          <w:rFonts w:hint="eastAsia" w:ascii="宋体" w:hAnsi="宋体" w:eastAsia="宋体" w:cs="宋体"/>
          <w:b/>
          <w:bCs w:val="0"/>
        </w:rPr>
        <w:t>十、一般公共预算“三公”经费支出预算表</w:t>
      </w:r>
      <w:bookmarkEnd w:id="61"/>
      <w:bookmarkEnd w:id="62"/>
      <w:bookmarkEnd w:id="63"/>
    </w:p>
    <w:p w14:paraId="789BB058">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14:paraId="26F546D3">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58"/>
      </w:tblGrid>
      <w:tr w14:paraId="091E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4" w:type="dxa"/>
            <w:vAlign w:val="center"/>
          </w:tcPr>
          <w:p w14:paraId="31D695F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4258" w:type="dxa"/>
            <w:vAlign w:val="center"/>
          </w:tcPr>
          <w:p w14:paraId="514BFF61">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14:paraId="40B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03C5B1B6">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lang w:val="en-US" w:eastAsia="zh-CN"/>
              </w:rPr>
            </w:pPr>
            <w:r>
              <w:rPr>
                <w:rFonts w:hint="eastAsia" w:ascii="宋体" w:hAnsi="宋体" w:eastAsia="宋体" w:cs="宋体"/>
                <w:b w:val="0"/>
                <w:i w:val="0"/>
                <w:strike w:val="0"/>
                <w:color w:val="auto"/>
                <w:position w:val="-1"/>
                <w:sz w:val="22"/>
                <w:u w:val="none"/>
                <w:lang w:val="en-US" w:eastAsia="zh-CN"/>
              </w:rPr>
              <w:t>合计</w:t>
            </w:r>
          </w:p>
        </w:tc>
        <w:tc>
          <w:tcPr>
            <w:tcW w:w="4258" w:type="dxa"/>
            <w:vAlign w:val="center"/>
          </w:tcPr>
          <w:p w14:paraId="3BA530B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u w:val="none"/>
                <w:lang w:val="en-US" w:eastAsia="zh-CN"/>
              </w:rPr>
            </w:pPr>
            <w:r>
              <w:rPr>
                <w:rFonts w:hint="eastAsia" w:ascii="宋体" w:hAnsi="宋体" w:eastAsia="宋体" w:cs="宋体"/>
                <w:b w:val="0"/>
                <w:i w:val="0"/>
                <w:strike w:val="0"/>
                <w:color w:val="auto"/>
                <w:position w:val="-1"/>
                <w:sz w:val="22"/>
                <w:u w:val="none"/>
                <w:lang w:val="en-US" w:eastAsia="zh-CN"/>
              </w:rPr>
              <w:t>0.00</w:t>
            </w:r>
          </w:p>
        </w:tc>
      </w:tr>
      <w:tr w14:paraId="2579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39103345">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1、因公出国（境）费用</w:t>
            </w:r>
          </w:p>
        </w:tc>
        <w:tc>
          <w:tcPr>
            <w:tcW w:w="4258" w:type="dxa"/>
            <w:vAlign w:val="center"/>
          </w:tcPr>
          <w:p w14:paraId="5CFE8BB9">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612D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46F044E4">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2、公务接待费</w:t>
            </w:r>
          </w:p>
        </w:tc>
        <w:tc>
          <w:tcPr>
            <w:tcW w:w="4258" w:type="dxa"/>
            <w:vAlign w:val="center"/>
          </w:tcPr>
          <w:p w14:paraId="13563FD6">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6CF7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514751E9">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3、公务用车购置及运行费</w:t>
            </w:r>
          </w:p>
        </w:tc>
        <w:tc>
          <w:tcPr>
            <w:tcW w:w="4258" w:type="dxa"/>
            <w:vAlign w:val="center"/>
          </w:tcPr>
          <w:p w14:paraId="24A46842">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0D0E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5451756C">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其中：（1）公务用车购置费</w:t>
            </w:r>
          </w:p>
        </w:tc>
        <w:tc>
          <w:tcPr>
            <w:tcW w:w="4258" w:type="dxa"/>
            <w:vAlign w:val="center"/>
          </w:tcPr>
          <w:p w14:paraId="098B2F9D">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101B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4757E054">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（2）公务用车运行费</w:t>
            </w:r>
          </w:p>
        </w:tc>
        <w:tc>
          <w:tcPr>
            <w:tcW w:w="4258" w:type="dxa"/>
            <w:vAlign w:val="center"/>
          </w:tcPr>
          <w:p w14:paraId="505B19D6">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bl>
    <w:p w14:paraId="33DE8B2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备注：本部门2026年度没有一般公共预算安排的“三公”经费支出。</w:t>
      </w:r>
    </w:p>
    <w:p w14:paraId="6D22EDAA">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5B16F525">
      <w:pPr>
        <w:tabs>
          <w:tab w:val="left" w:pos="7513"/>
        </w:tabs>
        <w:adjustRightInd w:val="0"/>
        <w:snapToGrid w:val="0"/>
        <w:spacing w:line="600" w:lineRule="exact"/>
        <w:jc w:val="both"/>
        <w:rPr>
          <w:rFonts w:hint="default" w:ascii="仿宋" w:hAnsi="仿宋" w:eastAsia="仿宋"/>
          <w:sz w:val="32"/>
          <w:szCs w:val="32"/>
          <w:lang w:val="en-US" w:eastAsia="zh-CN"/>
        </w:rPr>
        <w:sectPr>
          <w:pgSz w:w="11906" w:h="16838"/>
          <w:pgMar w:top="1440" w:right="1800" w:bottom="1440" w:left="1800" w:header="851" w:footer="992" w:gutter="0"/>
          <w:cols w:space="425" w:num="1"/>
          <w:docGrid w:type="lines" w:linePitch="312" w:charSpace="0"/>
        </w:sectPr>
      </w:pPr>
    </w:p>
    <w:p w14:paraId="4F14BF0E">
      <w:pPr>
        <w:pStyle w:val="2"/>
        <w:spacing w:before="0" w:after="0"/>
        <w:rPr>
          <w:rFonts w:hint="eastAsia"/>
          <w:b w:val="0"/>
          <w:bCs/>
        </w:rPr>
      </w:pPr>
      <w:bookmarkStart w:id="64" w:name="_Toc256000015"/>
      <w:r>
        <w:rPr>
          <w:rFonts w:hint="eastAsia" w:ascii="宋体" w:hAnsi="宋体" w:eastAsia="宋体" w:cs="宋体"/>
          <w:b/>
          <w:bCs w:val="0"/>
          <w:lang w:val="en-US" w:eastAsia="zh-CN"/>
        </w:rPr>
        <w:t>十一、</w:t>
      </w:r>
      <w:r>
        <w:rPr>
          <w:rFonts w:hint="eastAsia" w:ascii="宋体" w:hAnsi="宋体" w:eastAsia="宋体" w:cs="宋体"/>
          <w:b/>
          <w:bCs w:val="0"/>
        </w:rPr>
        <w:t>部门专项资金管理清单目录</w:t>
      </w:r>
      <w:bookmarkEnd w:id="64"/>
    </w:p>
    <w:p w14:paraId="5C903787">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黑体" w:hAnsi="宋体" w:eastAsia="黑体" w:cs="Times New Roman"/>
          <w:kern w:val="2"/>
          <w:sz w:val="32"/>
          <w:szCs w:val="32"/>
        </w:rPr>
      </w:pPr>
      <w:r>
        <w:rPr>
          <w:rFonts w:hint="default" w:ascii="方正小标宋简体" w:hAnsi="方正小标宋简体" w:eastAsia="方正小标宋简体" w:cs="方正小标宋简体"/>
          <w:kern w:val="2"/>
          <w:sz w:val="32"/>
          <w:szCs w:val="32"/>
          <w:lang w:val="en-US" w:eastAsia="zh-CN" w:bidi="ar"/>
        </w:rPr>
        <w:t>2026</w:t>
      </w:r>
      <w:r>
        <w:rPr>
          <w:rFonts w:ascii="方正小标宋简体" w:hAnsi="方正小标宋简体" w:eastAsia="方正小标宋简体" w:cs="方正小标宋简体"/>
          <w:sz w:val="32"/>
          <w:u w:color="auto"/>
        </w:rPr>
        <w:t>年度</w:t>
      </w:r>
      <w:r>
        <w:rPr>
          <w:rFonts w:hint="eastAsia" w:ascii="黑体" w:hAnsi="宋体" w:eastAsia="黑体" w:cs="黑体"/>
          <w:kern w:val="2"/>
          <w:sz w:val="32"/>
          <w:szCs w:val="32"/>
          <w:lang w:val="en-US" w:eastAsia="zh-CN" w:bidi="ar"/>
        </w:rPr>
        <w:t>部门专项资金管理清单目录</w:t>
      </w:r>
    </w:p>
    <w:p w14:paraId="35706BF7">
      <w:pPr>
        <w:tabs>
          <w:tab w:val="left" w:pos="7513"/>
        </w:tabs>
        <w:wordWrap w:val="0"/>
        <w:adjustRightInd w:val="0"/>
        <w:snapToGrid w:val="0"/>
        <w:spacing w:line="300" w:lineRule="exact"/>
        <w:jc w:val="right"/>
        <w:rPr>
          <w:rFonts w:hint="default" w:ascii="黑体" w:hAnsi="宋体" w:eastAsia="宋体" w:cs="Times New Roman"/>
          <w:kern w:val="2"/>
          <w:sz w:val="32"/>
          <w:szCs w:val="32"/>
          <w:lang w:val="en-US" w:eastAsia="zh-CN"/>
        </w:rPr>
      </w:pPr>
      <w:r>
        <w:rPr>
          <w:rFonts w:hint="eastAsia" w:ascii="宋体" w:hAnsi="宋体" w:eastAsia="宋体" w:cs="宋体"/>
          <w:kern w:val="0"/>
          <w:sz w:val="22"/>
        </w:rPr>
        <w:t>单位：万元</w:t>
      </w:r>
      <w:r>
        <w:rPr>
          <w:rFonts w:hint="eastAsia" w:ascii="宋体" w:hAnsi="宋体" w:eastAsia="宋体" w:cs="宋体"/>
          <w:kern w:val="0"/>
          <w:sz w:val="22"/>
          <w:lang w:val="en-US" w:eastAsia="zh-CN"/>
        </w:rPr>
        <w:t xml:space="preserve">   </w:t>
      </w:r>
    </w:p>
    <w:tbl>
      <w:tblPr>
        <w:tblStyle w:val="8"/>
        <w:tblW w:w="138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1133"/>
        <w:gridCol w:w="1396"/>
        <w:gridCol w:w="696"/>
        <w:gridCol w:w="1595"/>
        <w:gridCol w:w="1705"/>
        <w:gridCol w:w="832"/>
        <w:gridCol w:w="763"/>
        <w:gridCol w:w="764"/>
        <w:gridCol w:w="982"/>
        <w:gridCol w:w="982"/>
        <w:gridCol w:w="1698"/>
      </w:tblGrid>
      <w:tr w14:paraId="39DA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6F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主管部门名称</w:t>
            </w:r>
          </w:p>
        </w:tc>
        <w:tc>
          <w:tcPr>
            <w:tcW w:w="1133" w:type="dxa"/>
            <w:vMerge w:val="restart"/>
            <w:tcBorders>
              <w:top w:val="single" w:color="000000" w:sz="4" w:space="0"/>
              <w:left w:val="nil"/>
              <w:bottom w:val="single" w:color="000000" w:sz="4" w:space="0"/>
              <w:right w:val="single" w:color="000000" w:sz="4" w:space="0"/>
            </w:tcBorders>
            <w:shd w:val="clear" w:color="auto" w:fill="auto"/>
            <w:vAlign w:val="center"/>
          </w:tcPr>
          <w:p w14:paraId="6FCE2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专项资金立项项目名称</w:t>
            </w:r>
          </w:p>
        </w:tc>
        <w:tc>
          <w:tcPr>
            <w:tcW w:w="1396" w:type="dxa"/>
            <w:vMerge w:val="restart"/>
            <w:tcBorders>
              <w:top w:val="single" w:color="000000" w:sz="4" w:space="0"/>
              <w:left w:val="nil"/>
              <w:bottom w:val="single" w:color="000000" w:sz="4" w:space="0"/>
              <w:right w:val="single" w:color="000000" w:sz="4" w:space="0"/>
            </w:tcBorders>
            <w:shd w:val="clear" w:color="auto" w:fill="auto"/>
            <w:vAlign w:val="center"/>
          </w:tcPr>
          <w:p w14:paraId="0B80A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立项依据</w:t>
            </w:r>
          </w:p>
        </w:tc>
        <w:tc>
          <w:tcPr>
            <w:tcW w:w="696" w:type="dxa"/>
            <w:vMerge w:val="restart"/>
            <w:tcBorders>
              <w:top w:val="single" w:color="000000" w:sz="4" w:space="0"/>
              <w:left w:val="nil"/>
              <w:bottom w:val="single" w:color="000000" w:sz="4" w:space="0"/>
              <w:right w:val="single" w:color="000000" w:sz="4" w:space="0"/>
            </w:tcBorders>
            <w:shd w:val="clear" w:color="auto" w:fill="auto"/>
            <w:vAlign w:val="center"/>
          </w:tcPr>
          <w:p w14:paraId="1392B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执行年限</w:t>
            </w:r>
          </w:p>
        </w:tc>
        <w:tc>
          <w:tcPr>
            <w:tcW w:w="1595" w:type="dxa"/>
            <w:vMerge w:val="restart"/>
            <w:tcBorders>
              <w:top w:val="single" w:color="000000" w:sz="4" w:space="0"/>
              <w:left w:val="nil"/>
              <w:bottom w:val="single" w:color="000000" w:sz="4" w:space="0"/>
              <w:right w:val="single" w:color="000000" w:sz="4" w:space="0"/>
            </w:tcBorders>
            <w:shd w:val="clear" w:color="auto" w:fill="auto"/>
            <w:vAlign w:val="center"/>
          </w:tcPr>
          <w:p w14:paraId="15C51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实施规划</w:t>
            </w:r>
          </w:p>
        </w:tc>
        <w:tc>
          <w:tcPr>
            <w:tcW w:w="1705" w:type="dxa"/>
            <w:vMerge w:val="restart"/>
            <w:tcBorders>
              <w:top w:val="single" w:color="000000" w:sz="4" w:space="0"/>
              <w:left w:val="nil"/>
              <w:bottom w:val="single" w:color="000000" w:sz="4" w:space="0"/>
              <w:right w:val="single" w:color="000000" w:sz="4" w:space="0"/>
            </w:tcBorders>
            <w:shd w:val="clear" w:color="auto" w:fill="auto"/>
            <w:vAlign w:val="center"/>
          </w:tcPr>
          <w:p w14:paraId="7262E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总体绩效目标</w:t>
            </w:r>
          </w:p>
        </w:tc>
        <w:tc>
          <w:tcPr>
            <w:tcW w:w="832" w:type="dxa"/>
            <w:vMerge w:val="restart"/>
            <w:tcBorders>
              <w:top w:val="single" w:color="000000" w:sz="4" w:space="0"/>
              <w:left w:val="nil"/>
              <w:bottom w:val="single" w:color="000000" w:sz="4" w:space="0"/>
              <w:right w:val="single" w:color="000000" w:sz="4" w:space="0"/>
            </w:tcBorders>
            <w:shd w:val="clear" w:color="auto" w:fill="auto"/>
            <w:vAlign w:val="center"/>
          </w:tcPr>
          <w:p w14:paraId="25C33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支出级次</w:t>
            </w:r>
          </w:p>
        </w:tc>
        <w:tc>
          <w:tcPr>
            <w:tcW w:w="3491" w:type="dxa"/>
            <w:gridSpan w:val="4"/>
            <w:tcBorders>
              <w:top w:val="single" w:color="000000" w:sz="4" w:space="0"/>
              <w:left w:val="nil"/>
              <w:bottom w:val="single" w:color="000000" w:sz="4" w:space="0"/>
              <w:right w:val="single" w:color="000000" w:sz="4" w:space="0"/>
            </w:tcBorders>
            <w:shd w:val="clear" w:color="auto" w:fill="auto"/>
            <w:vAlign w:val="center"/>
          </w:tcPr>
          <w:p w14:paraId="0E2A8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资金拼盘</w:t>
            </w:r>
          </w:p>
        </w:tc>
        <w:tc>
          <w:tcPr>
            <w:tcW w:w="1698" w:type="dxa"/>
            <w:vMerge w:val="restart"/>
            <w:tcBorders>
              <w:top w:val="single" w:color="000000" w:sz="4" w:space="0"/>
              <w:left w:val="nil"/>
              <w:bottom w:val="single" w:color="000000" w:sz="4" w:space="0"/>
              <w:right w:val="single" w:color="000000" w:sz="4" w:space="0"/>
            </w:tcBorders>
            <w:shd w:val="clear" w:color="auto" w:fill="auto"/>
            <w:vAlign w:val="center"/>
          </w:tcPr>
          <w:p w14:paraId="745F7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资金分配办法及支出标准</w:t>
            </w:r>
          </w:p>
        </w:tc>
      </w:tr>
      <w:tr w14:paraId="7A31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6D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3" w:type="dxa"/>
            <w:vMerge w:val="continue"/>
            <w:tcBorders>
              <w:top w:val="single" w:color="000000" w:sz="4" w:space="0"/>
              <w:left w:val="nil"/>
              <w:bottom w:val="single" w:color="000000" w:sz="4" w:space="0"/>
              <w:right w:val="single" w:color="000000" w:sz="4" w:space="0"/>
            </w:tcBorders>
            <w:shd w:val="clear" w:color="auto" w:fill="auto"/>
            <w:vAlign w:val="center"/>
          </w:tcPr>
          <w:p w14:paraId="66C1359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14:paraId="1A53DF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96" w:type="dxa"/>
            <w:vMerge w:val="continue"/>
            <w:tcBorders>
              <w:top w:val="single" w:color="000000" w:sz="4" w:space="0"/>
              <w:left w:val="nil"/>
              <w:bottom w:val="single" w:color="000000" w:sz="4" w:space="0"/>
              <w:right w:val="single" w:color="000000" w:sz="4" w:space="0"/>
            </w:tcBorders>
            <w:shd w:val="clear" w:color="auto" w:fill="auto"/>
            <w:vAlign w:val="center"/>
          </w:tcPr>
          <w:p w14:paraId="11FB38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95" w:type="dxa"/>
            <w:vMerge w:val="continue"/>
            <w:tcBorders>
              <w:top w:val="single" w:color="000000" w:sz="4" w:space="0"/>
              <w:left w:val="nil"/>
              <w:bottom w:val="single" w:color="000000" w:sz="4" w:space="0"/>
              <w:right w:val="single" w:color="000000" w:sz="4" w:space="0"/>
            </w:tcBorders>
            <w:shd w:val="clear" w:color="auto" w:fill="auto"/>
            <w:vAlign w:val="center"/>
          </w:tcPr>
          <w:p w14:paraId="1646CA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5" w:type="dxa"/>
            <w:vMerge w:val="continue"/>
            <w:tcBorders>
              <w:top w:val="single" w:color="000000" w:sz="4" w:space="0"/>
              <w:left w:val="nil"/>
              <w:bottom w:val="single" w:color="000000" w:sz="4" w:space="0"/>
              <w:right w:val="single" w:color="000000" w:sz="4" w:space="0"/>
            </w:tcBorders>
            <w:shd w:val="clear" w:color="auto" w:fill="auto"/>
            <w:vAlign w:val="center"/>
          </w:tcPr>
          <w:p w14:paraId="693CF5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32" w:type="dxa"/>
            <w:vMerge w:val="continue"/>
            <w:tcBorders>
              <w:top w:val="single" w:color="000000" w:sz="4" w:space="0"/>
              <w:left w:val="nil"/>
              <w:bottom w:val="single" w:color="000000" w:sz="4" w:space="0"/>
              <w:right w:val="single" w:color="000000" w:sz="4" w:space="0"/>
            </w:tcBorders>
            <w:shd w:val="clear" w:color="auto" w:fill="auto"/>
            <w:vAlign w:val="center"/>
          </w:tcPr>
          <w:p w14:paraId="301ED87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56244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小计</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3C54B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一般公共预算</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58873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政府性基金预算</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0F42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国有资本经营预算</w:t>
            </w:r>
          </w:p>
        </w:tc>
        <w:tc>
          <w:tcPr>
            <w:tcW w:w="1698" w:type="dxa"/>
            <w:vMerge w:val="continue"/>
            <w:tcBorders>
              <w:top w:val="single" w:color="000000" w:sz="4" w:space="0"/>
              <w:left w:val="nil"/>
              <w:bottom w:val="single" w:color="000000" w:sz="4" w:space="0"/>
              <w:right w:val="single" w:color="000000" w:sz="4" w:space="0"/>
            </w:tcBorders>
            <w:shd w:val="clear" w:color="auto" w:fill="auto"/>
            <w:vAlign w:val="center"/>
          </w:tcPr>
          <w:p w14:paraId="259E4B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2CB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A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合计</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1E38437B">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1396" w:type="dxa"/>
            <w:tcBorders>
              <w:top w:val="single" w:color="000000" w:sz="4" w:space="0"/>
              <w:left w:val="nil"/>
              <w:bottom w:val="single" w:color="000000" w:sz="4" w:space="0"/>
              <w:right w:val="single" w:color="000000" w:sz="4" w:space="0"/>
            </w:tcBorders>
            <w:shd w:val="clear" w:color="auto" w:fill="auto"/>
            <w:vAlign w:val="center"/>
          </w:tcPr>
          <w:p w14:paraId="7921B124">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696" w:type="dxa"/>
            <w:tcBorders>
              <w:top w:val="single" w:color="000000" w:sz="4" w:space="0"/>
              <w:left w:val="nil"/>
              <w:bottom w:val="single" w:color="000000" w:sz="4" w:space="0"/>
              <w:right w:val="single" w:color="000000" w:sz="4" w:space="0"/>
            </w:tcBorders>
            <w:shd w:val="clear" w:color="auto" w:fill="auto"/>
            <w:vAlign w:val="center"/>
          </w:tcPr>
          <w:p w14:paraId="29B1F2E5">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1595" w:type="dxa"/>
            <w:tcBorders>
              <w:top w:val="single" w:color="000000" w:sz="4" w:space="0"/>
              <w:left w:val="nil"/>
              <w:bottom w:val="single" w:color="000000" w:sz="4" w:space="0"/>
              <w:right w:val="single" w:color="000000" w:sz="4" w:space="0"/>
            </w:tcBorders>
            <w:shd w:val="clear" w:color="auto" w:fill="auto"/>
            <w:vAlign w:val="center"/>
          </w:tcPr>
          <w:p w14:paraId="2096D656">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1705" w:type="dxa"/>
            <w:tcBorders>
              <w:top w:val="single" w:color="000000" w:sz="4" w:space="0"/>
              <w:left w:val="nil"/>
              <w:bottom w:val="single" w:color="000000" w:sz="4" w:space="0"/>
              <w:right w:val="single" w:color="000000" w:sz="4" w:space="0"/>
            </w:tcBorders>
            <w:shd w:val="clear" w:color="auto" w:fill="auto"/>
            <w:vAlign w:val="center"/>
          </w:tcPr>
          <w:p w14:paraId="09C6E3CD">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75CB6AD">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328668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325.00</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7342BC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5.00</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1EB27B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0.00</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5A838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320.00</w:t>
            </w:r>
          </w:p>
        </w:tc>
        <w:tc>
          <w:tcPr>
            <w:tcW w:w="1698" w:type="dxa"/>
            <w:tcBorders>
              <w:top w:val="single" w:color="000000" w:sz="4" w:space="0"/>
              <w:left w:val="nil"/>
              <w:bottom w:val="single" w:color="000000" w:sz="4" w:space="0"/>
              <w:right w:val="single" w:color="000000" w:sz="4" w:space="0"/>
            </w:tcBorders>
            <w:shd w:val="clear" w:color="auto" w:fill="auto"/>
            <w:vAlign w:val="center"/>
          </w:tcPr>
          <w:p w14:paraId="7693EEB6">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r>
      <w:tr w14:paraId="734A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6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永泰县国有资产管理中心</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7DF00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国资中心党委党建工作经费</w:t>
            </w:r>
          </w:p>
        </w:tc>
        <w:tc>
          <w:tcPr>
            <w:tcW w:w="1396" w:type="dxa"/>
            <w:tcBorders>
              <w:top w:val="single" w:color="000000" w:sz="4" w:space="0"/>
              <w:left w:val="nil"/>
              <w:bottom w:val="single" w:color="000000" w:sz="4" w:space="0"/>
              <w:right w:val="single" w:color="000000" w:sz="4" w:space="0"/>
            </w:tcBorders>
            <w:shd w:val="clear" w:color="auto" w:fill="auto"/>
            <w:vAlign w:val="center"/>
          </w:tcPr>
          <w:p w14:paraId="225B6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696" w:type="dxa"/>
            <w:tcBorders>
              <w:top w:val="single" w:color="000000" w:sz="4" w:space="0"/>
              <w:left w:val="nil"/>
              <w:bottom w:val="single" w:color="000000" w:sz="4" w:space="0"/>
              <w:right w:val="single" w:color="000000" w:sz="4" w:space="0"/>
            </w:tcBorders>
            <w:shd w:val="clear" w:color="auto" w:fill="auto"/>
            <w:vAlign w:val="center"/>
          </w:tcPr>
          <w:p w14:paraId="7C2BD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1.00</w:t>
            </w:r>
          </w:p>
        </w:tc>
        <w:tc>
          <w:tcPr>
            <w:tcW w:w="1595" w:type="dxa"/>
            <w:tcBorders>
              <w:top w:val="single" w:color="000000" w:sz="4" w:space="0"/>
              <w:left w:val="nil"/>
              <w:bottom w:val="single" w:color="000000" w:sz="4" w:space="0"/>
              <w:right w:val="single" w:color="000000" w:sz="4" w:space="0"/>
            </w:tcBorders>
            <w:shd w:val="clear" w:color="auto" w:fill="auto"/>
            <w:vAlign w:val="center"/>
          </w:tcPr>
          <w:p w14:paraId="6E735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国资中心党委党建工作经费</w:t>
            </w:r>
          </w:p>
        </w:tc>
        <w:tc>
          <w:tcPr>
            <w:tcW w:w="1705" w:type="dxa"/>
            <w:tcBorders>
              <w:top w:val="single" w:color="000000" w:sz="4" w:space="0"/>
              <w:left w:val="nil"/>
              <w:bottom w:val="single" w:color="000000" w:sz="4" w:space="0"/>
              <w:right w:val="single" w:color="000000" w:sz="4" w:space="0"/>
            </w:tcBorders>
            <w:shd w:val="clear" w:color="auto" w:fill="auto"/>
            <w:vAlign w:val="center"/>
          </w:tcPr>
          <w:p w14:paraId="5F3AF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832" w:type="dxa"/>
            <w:tcBorders>
              <w:top w:val="single" w:color="000000" w:sz="4" w:space="0"/>
              <w:left w:val="nil"/>
              <w:bottom w:val="single" w:color="000000" w:sz="4" w:space="0"/>
              <w:right w:val="single" w:color="000000" w:sz="4" w:space="0"/>
            </w:tcBorders>
            <w:shd w:val="clear" w:color="auto" w:fill="auto"/>
            <w:vAlign w:val="center"/>
          </w:tcPr>
          <w:p w14:paraId="37EE7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15925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5.00</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29B2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5.00</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6DCB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982" w:type="dxa"/>
            <w:tcBorders>
              <w:top w:val="single" w:color="000000" w:sz="4" w:space="0"/>
              <w:left w:val="nil"/>
              <w:bottom w:val="single" w:color="000000" w:sz="4" w:space="0"/>
              <w:right w:val="single" w:color="000000" w:sz="4" w:space="0"/>
            </w:tcBorders>
            <w:shd w:val="clear" w:color="auto" w:fill="auto"/>
            <w:vAlign w:val="center"/>
          </w:tcPr>
          <w:p w14:paraId="1E2E6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1698" w:type="dxa"/>
            <w:tcBorders>
              <w:top w:val="single" w:color="000000" w:sz="4" w:space="0"/>
              <w:left w:val="nil"/>
              <w:bottom w:val="single" w:color="000000" w:sz="4" w:space="0"/>
              <w:right w:val="single" w:color="000000" w:sz="4" w:space="0"/>
            </w:tcBorders>
            <w:shd w:val="clear" w:color="auto" w:fill="auto"/>
            <w:vAlign w:val="center"/>
          </w:tcPr>
          <w:p w14:paraId="23594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阶段性项目</w:t>
            </w:r>
          </w:p>
        </w:tc>
      </w:tr>
      <w:tr w14:paraId="4352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7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永泰县国有资产管理中心</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260E5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2026年国有资本经营预算支出</w:t>
            </w:r>
          </w:p>
        </w:tc>
        <w:tc>
          <w:tcPr>
            <w:tcW w:w="1396" w:type="dxa"/>
            <w:tcBorders>
              <w:top w:val="single" w:color="000000" w:sz="4" w:space="0"/>
              <w:left w:val="nil"/>
              <w:bottom w:val="single" w:color="000000" w:sz="4" w:space="0"/>
              <w:right w:val="single" w:color="000000" w:sz="4" w:space="0"/>
            </w:tcBorders>
            <w:shd w:val="clear" w:color="auto" w:fill="auto"/>
            <w:vAlign w:val="center"/>
          </w:tcPr>
          <w:p w14:paraId="415DC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696" w:type="dxa"/>
            <w:tcBorders>
              <w:top w:val="single" w:color="000000" w:sz="4" w:space="0"/>
              <w:left w:val="nil"/>
              <w:bottom w:val="single" w:color="000000" w:sz="4" w:space="0"/>
              <w:right w:val="single" w:color="000000" w:sz="4" w:space="0"/>
            </w:tcBorders>
            <w:shd w:val="clear" w:color="auto" w:fill="auto"/>
            <w:vAlign w:val="center"/>
          </w:tcPr>
          <w:p w14:paraId="6A31A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1.00</w:t>
            </w:r>
          </w:p>
        </w:tc>
        <w:tc>
          <w:tcPr>
            <w:tcW w:w="1595" w:type="dxa"/>
            <w:tcBorders>
              <w:top w:val="single" w:color="000000" w:sz="4" w:space="0"/>
              <w:left w:val="nil"/>
              <w:bottom w:val="single" w:color="000000" w:sz="4" w:space="0"/>
              <w:right w:val="single" w:color="000000" w:sz="4" w:space="0"/>
            </w:tcBorders>
            <w:shd w:val="clear" w:color="auto" w:fill="auto"/>
            <w:vAlign w:val="center"/>
          </w:tcPr>
          <w:p w14:paraId="26128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2026年国有资本经营预算支出</w:t>
            </w:r>
          </w:p>
        </w:tc>
        <w:tc>
          <w:tcPr>
            <w:tcW w:w="1705" w:type="dxa"/>
            <w:tcBorders>
              <w:top w:val="single" w:color="000000" w:sz="4" w:space="0"/>
              <w:left w:val="nil"/>
              <w:bottom w:val="single" w:color="000000" w:sz="4" w:space="0"/>
              <w:right w:val="single" w:color="000000" w:sz="4" w:space="0"/>
            </w:tcBorders>
            <w:shd w:val="clear" w:color="auto" w:fill="auto"/>
            <w:vAlign w:val="center"/>
          </w:tcPr>
          <w:p w14:paraId="74FCC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03AB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59656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320.00</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47960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982" w:type="dxa"/>
            <w:tcBorders>
              <w:top w:val="single" w:color="000000" w:sz="4" w:space="0"/>
              <w:left w:val="nil"/>
              <w:bottom w:val="single" w:color="000000" w:sz="4" w:space="0"/>
              <w:right w:val="single" w:color="000000" w:sz="4" w:space="0"/>
            </w:tcBorders>
            <w:shd w:val="clear" w:color="auto" w:fill="auto"/>
            <w:vAlign w:val="center"/>
          </w:tcPr>
          <w:p w14:paraId="401A6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982" w:type="dxa"/>
            <w:tcBorders>
              <w:top w:val="single" w:color="000000" w:sz="4" w:space="0"/>
              <w:left w:val="nil"/>
              <w:bottom w:val="single" w:color="000000" w:sz="4" w:space="0"/>
              <w:right w:val="single" w:color="000000" w:sz="4" w:space="0"/>
            </w:tcBorders>
            <w:shd w:val="clear" w:color="auto" w:fill="auto"/>
            <w:vAlign w:val="center"/>
          </w:tcPr>
          <w:p w14:paraId="09265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320.00</w:t>
            </w:r>
          </w:p>
        </w:tc>
        <w:tc>
          <w:tcPr>
            <w:tcW w:w="1698" w:type="dxa"/>
            <w:tcBorders>
              <w:top w:val="single" w:color="000000" w:sz="4" w:space="0"/>
              <w:left w:val="nil"/>
              <w:bottom w:val="single" w:color="000000" w:sz="4" w:space="0"/>
              <w:right w:val="single" w:color="000000" w:sz="4" w:space="0"/>
            </w:tcBorders>
            <w:shd w:val="clear" w:color="auto" w:fill="auto"/>
            <w:vAlign w:val="center"/>
          </w:tcPr>
          <w:p w14:paraId="31651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因素法</w:t>
            </w:r>
          </w:p>
        </w:tc>
      </w:tr>
    </w:tbl>
    <w:p w14:paraId="1CE8A2DD">
      <w:pPr>
        <w:rPr>
          <w:rFonts w:hint="default" w:ascii="仿宋" w:hAnsi="仿宋" w:eastAsia="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4F73E6FA">
      <w:pPr>
        <w:bidi w:val="0"/>
        <w:rPr>
          <w:rFonts w:hint="eastAsia"/>
          <w:lang w:val="en-US" w:eastAsia="zh-CN"/>
        </w:rPr>
      </w:pPr>
    </w:p>
    <w:p w14:paraId="5E75C4B7">
      <w:pPr>
        <w:tabs>
          <w:tab w:val="left" w:pos="7513"/>
        </w:tabs>
        <w:adjustRightInd w:val="0"/>
        <w:snapToGrid w:val="0"/>
        <w:spacing w:line="600" w:lineRule="exact"/>
        <w:jc w:val="both"/>
        <w:rPr>
          <w:rFonts w:hint="eastAsia" w:ascii="仿宋" w:hAnsi="仿宋" w:eastAsia="仿宋"/>
          <w:sz w:val="32"/>
          <w:szCs w:val="32"/>
          <w:lang w:val="en-US" w:eastAsia="zh-CN"/>
        </w:rPr>
      </w:pPr>
    </w:p>
    <w:p w14:paraId="4A25DD6F">
      <w:pPr>
        <w:bidi w:val="0"/>
        <w:rPr>
          <w:rFonts w:hint="eastAsia"/>
        </w:rPr>
      </w:pPr>
    </w:p>
    <w:p w14:paraId="6A8BFDE0">
      <w:pPr>
        <w:bidi w:val="0"/>
        <w:rPr>
          <w:rFonts w:hint="eastAsia"/>
        </w:rPr>
      </w:pPr>
    </w:p>
    <w:p w14:paraId="668A6D2B">
      <w:pPr>
        <w:bidi w:val="0"/>
        <w:rPr>
          <w:rFonts w:hint="eastAsia"/>
        </w:rPr>
      </w:pPr>
    </w:p>
    <w:p w14:paraId="59BE9BE1">
      <w:pPr>
        <w:bidi w:val="0"/>
        <w:rPr>
          <w:rFonts w:hint="eastAsia"/>
        </w:rPr>
      </w:pPr>
    </w:p>
    <w:p w14:paraId="6D854EFC">
      <w:pPr>
        <w:bidi w:val="0"/>
        <w:rPr>
          <w:rFonts w:hint="eastAsia"/>
        </w:rPr>
      </w:pPr>
    </w:p>
    <w:p w14:paraId="3B7F43FB">
      <w:pPr>
        <w:bidi w:val="0"/>
        <w:rPr>
          <w:rFonts w:hint="eastAsia"/>
        </w:rPr>
      </w:pPr>
    </w:p>
    <w:p w14:paraId="45CFE1E3">
      <w:pPr>
        <w:bidi w:val="0"/>
        <w:rPr>
          <w:rFonts w:hint="eastAsia"/>
        </w:rPr>
      </w:pPr>
    </w:p>
    <w:p w14:paraId="0650CA0A">
      <w:pPr>
        <w:bidi w:val="0"/>
        <w:rPr>
          <w:rFonts w:hint="eastAsia"/>
        </w:rPr>
      </w:pPr>
    </w:p>
    <w:p w14:paraId="6AD51255">
      <w:pPr>
        <w:bidi w:val="0"/>
        <w:rPr>
          <w:rFonts w:hint="eastAsia"/>
        </w:rPr>
      </w:pPr>
    </w:p>
    <w:p w14:paraId="079293C1">
      <w:pPr>
        <w:bidi w:val="0"/>
        <w:rPr>
          <w:rFonts w:hint="eastAsia"/>
        </w:rPr>
      </w:pPr>
    </w:p>
    <w:p w14:paraId="461ED8C6">
      <w:pPr>
        <w:bidi w:val="0"/>
        <w:rPr>
          <w:rFonts w:hint="eastAsia"/>
        </w:rPr>
      </w:pPr>
    </w:p>
    <w:p w14:paraId="761485CB">
      <w:pPr>
        <w:bidi w:val="0"/>
        <w:rPr>
          <w:rFonts w:hint="default" w:eastAsiaTheme="minorEastAsia"/>
          <w:lang w:val="en-US" w:eastAsia="zh-CN"/>
        </w:rPr>
      </w:pPr>
    </w:p>
    <w:p w14:paraId="3A321007">
      <w:pPr>
        <w:bidi w:val="0"/>
        <w:rPr>
          <w:rFonts w:hint="eastAsia"/>
        </w:rPr>
      </w:pPr>
    </w:p>
    <w:p w14:paraId="12EF9245">
      <w:pPr>
        <w:bidi w:val="0"/>
        <w:rPr>
          <w:rFonts w:hint="eastAsia"/>
        </w:rPr>
      </w:pPr>
    </w:p>
    <w:p w14:paraId="2879CC2F">
      <w:pPr>
        <w:bidi w:val="0"/>
        <w:rPr>
          <w:rFonts w:hint="eastAsia"/>
        </w:rPr>
      </w:pPr>
    </w:p>
    <w:p w14:paraId="71C719D1">
      <w:pPr>
        <w:bidi w:val="0"/>
        <w:rPr>
          <w:rFonts w:hint="eastAsia"/>
        </w:rPr>
      </w:pPr>
    </w:p>
    <w:p w14:paraId="6C6D68AD">
      <w:pPr>
        <w:pStyle w:val="2"/>
        <w:bidi w:val="0"/>
        <w:jc w:val="center"/>
        <w:rPr>
          <w:rFonts w:hint="eastAsia" w:ascii="宋体" w:hAnsi="宋体" w:eastAsia="宋体" w:cs="宋体"/>
          <w:sz w:val="56"/>
          <w:szCs w:val="56"/>
        </w:rPr>
      </w:pPr>
      <w:bookmarkStart w:id="65" w:name="_Toc5138"/>
      <w:bookmarkStart w:id="66" w:name="_Toc9143"/>
      <w:bookmarkStart w:id="67" w:name="_Toc2709"/>
      <w:bookmarkStart w:id="68" w:name="_Toc256000016"/>
      <w:r>
        <w:rPr>
          <w:rFonts w:hint="eastAsia" w:ascii="宋体" w:hAnsi="宋体" w:eastAsia="宋体" w:cs="宋体"/>
          <w:sz w:val="56"/>
          <w:szCs w:val="56"/>
        </w:rPr>
        <w:t>第三部分</w:t>
      </w:r>
      <w:bookmarkEnd w:id="65"/>
      <w:bookmarkEnd w:id="66"/>
      <w:bookmarkEnd w:id="67"/>
      <w:bookmarkStart w:id="69" w:name="_Toc12282"/>
      <w:bookmarkStart w:id="70" w:name="_Toc7499"/>
      <w:bookmarkStart w:id="71" w:name="_Toc29861"/>
      <w:r>
        <w:br w:type="textWrapping"/>
      </w:r>
      <w:r>
        <w:rPr>
          <w:rFonts w:hint="eastAsia" w:ascii="宋体" w:hAnsi="宋体" w:eastAsia="宋体" w:cs="宋体"/>
          <w:sz w:val="56"/>
          <w:szCs w:val="56"/>
          <w:lang w:eastAsia="zh-CN"/>
        </w:rPr>
        <w:t>2026</w:t>
      </w:r>
      <w:r>
        <w:rPr>
          <w:rFonts w:hint="eastAsia" w:ascii="宋体" w:hAnsi="宋体" w:eastAsia="宋体" w:cs="宋体"/>
          <w:sz w:val="56"/>
          <w:szCs w:val="56"/>
        </w:rPr>
        <w:t>年度</w:t>
      </w:r>
      <w:r>
        <w:rPr>
          <w:rFonts w:ascii="宋体" w:hAnsi="宋体" w:eastAsia="宋体" w:cs="宋体"/>
          <w:sz w:val="56"/>
          <w:u w:color="auto"/>
        </w:rPr>
        <w:t>部门预算情况说明</w:t>
      </w:r>
      <w:bookmarkEnd w:id="68"/>
      <w:bookmarkEnd w:id="69"/>
      <w:bookmarkEnd w:id="70"/>
      <w:bookmarkEnd w:id="71"/>
    </w:p>
    <w:p w14:paraId="16C78256">
      <w:pPr>
        <w:ind w:firstLine="640" w:firstLineChars="200"/>
        <w:rPr>
          <w:rFonts w:ascii="仿宋" w:hAnsi="仿宋" w:eastAsia="仿宋" w:cs="仿宋_GB2312"/>
          <w:sz w:val="32"/>
          <w:szCs w:val="32"/>
        </w:rPr>
      </w:pPr>
    </w:p>
    <w:p w14:paraId="2E29CF48">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0A624106">
      <w:pPr>
        <w:pStyle w:val="2"/>
        <w:numPr>
          <w:ilvl w:val="0"/>
          <w:numId w:val="0"/>
        </w:numPr>
        <w:spacing w:before="0" w:after="0"/>
        <w:ind w:leftChars="0"/>
        <w:rPr>
          <w:rFonts w:hint="eastAsia" w:ascii="宋体" w:hAnsi="宋体" w:eastAsia="宋体" w:cs="宋体"/>
          <w:b/>
          <w:bCs w:val="0"/>
        </w:rPr>
      </w:pPr>
      <w:bookmarkStart w:id="72" w:name="_Toc24393"/>
      <w:bookmarkStart w:id="73" w:name="_Toc18392"/>
      <w:bookmarkStart w:id="74" w:name="_Toc6902"/>
      <w:bookmarkStart w:id="75" w:name="_Toc256000017"/>
      <w:r>
        <w:rPr>
          <w:rFonts w:hint="eastAsia" w:ascii="宋体" w:hAnsi="宋体" w:eastAsia="宋体" w:cs="宋体"/>
          <w:b/>
          <w:bCs w:val="0"/>
          <w:lang w:val="en-US" w:eastAsia="zh-CN"/>
        </w:rPr>
        <w:t>一、</w:t>
      </w:r>
      <w:r>
        <w:rPr>
          <w:rFonts w:hint="eastAsia" w:ascii="宋体" w:hAnsi="宋体" w:eastAsia="宋体" w:cs="宋体"/>
          <w:b/>
          <w:bCs w:val="0"/>
        </w:rPr>
        <w:t>预算收支总体情况</w:t>
      </w:r>
      <w:bookmarkEnd w:id="72"/>
      <w:bookmarkEnd w:id="73"/>
      <w:bookmarkEnd w:id="74"/>
      <w:bookmarkEnd w:id="75"/>
    </w:p>
    <w:p w14:paraId="40CEE70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eastAsia="zh-CN"/>
        </w:rPr>
        <w:t>按照综合预算的原则，部门所有收入和支出均纳入</w:t>
      </w:r>
      <w:r>
        <w:rPr>
          <w:rFonts w:hint="eastAsia" w:ascii="仿宋" w:hAnsi="仿宋" w:eastAsia="仿宋" w:cs="仿宋"/>
          <w:sz w:val="32"/>
          <w:lang w:val="en-US" w:eastAsia="zh-CN"/>
        </w:rPr>
        <w:t>部门</w:t>
      </w:r>
      <w:r>
        <w:rPr>
          <w:rFonts w:hint="eastAsia" w:ascii="仿宋" w:hAnsi="仿宋" w:eastAsia="仿宋" w:cs="仿宋"/>
          <w:sz w:val="32"/>
          <w:lang w:eastAsia="zh-CN"/>
        </w:rPr>
        <w:t>预算管理。</w:t>
      </w:r>
      <w:r>
        <w:rPr>
          <w:rFonts w:ascii="仿宋" w:hAnsi="仿宋" w:eastAsia="仿宋" w:cs="仿宋"/>
          <w:sz w:val="32"/>
          <w:u w:color="auto"/>
        </w:rPr>
        <w:t>2026年,永泰县国有资产管理中心部门</w:t>
      </w:r>
      <w:r>
        <w:rPr>
          <w:rFonts w:hint="eastAsia" w:ascii="仿宋" w:hAnsi="仿宋" w:eastAsia="仿宋" w:cs="仿宋"/>
          <w:sz w:val="32"/>
          <w:lang w:eastAsia="zh-CN"/>
        </w:rPr>
        <w:t>收入预算为</w:t>
      </w:r>
      <w:r>
        <w:rPr>
          <w:rFonts w:hint="eastAsia" w:ascii="仿宋" w:hAnsi="仿宋" w:eastAsia="仿宋" w:cs="仿宋"/>
          <w:sz w:val="32"/>
          <w:lang w:val="en-US" w:eastAsia="zh-CN"/>
        </w:rPr>
        <w:t>489.80</w:t>
      </w:r>
      <w:r>
        <w:rPr>
          <w:rFonts w:hint="eastAsia" w:ascii="仿宋" w:hAnsi="仿宋" w:eastAsia="仿宋" w:cs="仿宋"/>
          <w:sz w:val="32"/>
          <w:lang w:eastAsia="zh-CN"/>
        </w:rPr>
        <w:t>万元，</w:t>
      </w:r>
      <w:r>
        <w:rPr>
          <w:rFonts w:hint="eastAsia" w:ascii="仿宋" w:hAnsi="仿宋" w:eastAsia="仿宋" w:cs="仿宋"/>
          <w:sz w:val="32"/>
          <w:lang w:val="en-US" w:eastAsia="zh-CN"/>
        </w:rPr>
        <w:t>比上年</w:t>
      </w:r>
      <w:r>
        <w:rPr>
          <w:rFonts w:ascii="仿宋" w:hAnsi="仿宋" w:eastAsia="仿宋" w:cs="仿宋"/>
          <w:sz w:val="32"/>
          <w:u w:color="auto"/>
        </w:rPr>
        <w:t>减少72.34万元，主要原因是一般公共预算减少，人员经费减少</w:t>
      </w:r>
      <w:r>
        <w:rPr>
          <w:rFonts w:hint="eastAsia" w:ascii="仿宋" w:hAnsi="仿宋" w:eastAsia="仿宋" w:cs="仿宋"/>
          <w:sz w:val="32"/>
          <w:lang w:eastAsia="zh-CN"/>
        </w:rPr>
        <w:t>。</w:t>
      </w:r>
      <w:r>
        <w:rPr>
          <w:rFonts w:hint="eastAsia" w:ascii="仿宋" w:hAnsi="仿宋" w:eastAsia="仿宋" w:cs="仿宋"/>
          <w:sz w:val="32"/>
          <w:lang w:val="en-US" w:eastAsia="zh-CN"/>
        </w:rPr>
        <w:t>其中：一般公共预算拨款收入169.80万元、国有资本经营预算拨款收入320.00万元。</w:t>
      </w:r>
    </w:p>
    <w:p w14:paraId="10CDA53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eastAsia="zh-CN"/>
        </w:rPr>
        <w:t>相应安排支出预算</w:t>
      </w:r>
      <w:r>
        <w:rPr>
          <w:rFonts w:hint="eastAsia" w:ascii="仿宋" w:hAnsi="仿宋" w:eastAsia="仿宋" w:cs="仿宋"/>
          <w:sz w:val="32"/>
          <w:lang w:val="en-US" w:eastAsia="zh-CN"/>
        </w:rPr>
        <w:t>489.80</w:t>
      </w:r>
      <w:r>
        <w:rPr>
          <w:rFonts w:hint="eastAsia" w:ascii="仿宋" w:hAnsi="仿宋" w:eastAsia="仿宋" w:cs="仿宋"/>
          <w:sz w:val="32"/>
          <w:lang w:eastAsia="zh-CN"/>
        </w:rPr>
        <w:t>万元，</w:t>
      </w:r>
      <w:r>
        <w:rPr>
          <w:rFonts w:hint="eastAsia" w:ascii="仿宋" w:hAnsi="仿宋" w:eastAsia="仿宋" w:cs="仿宋"/>
          <w:sz w:val="32"/>
          <w:lang w:val="en-US" w:eastAsia="zh-CN"/>
        </w:rPr>
        <w:t>比上年</w:t>
      </w:r>
      <w:r>
        <w:rPr>
          <w:rFonts w:ascii="仿宋" w:hAnsi="仿宋" w:eastAsia="仿宋" w:cs="仿宋"/>
          <w:sz w:val="32"/>
          <w:u w:color="auto"/>
        </w:rPr>
        <w:t>减少72.34万元，主要原因是</w:t>
      </w:r>
      <w:r>
        <w:rPr>
          <w:rFonts w:hint="eastAsia" w:ascii="仿宋" w:hAnsi="仿宋" w:eastAsia="仿宋" w:cs="仿宋"/>
          <w:sz w:val="32"/>
          <w:lang w:eastAsia="zh-CN"/>
        </w:rPr>
        <w:t>一般公共预算减少，人员经费减少。</w:t>
      </w:r>
      <w:r>
        <w:rPr>
          <w:rFonts w:hint="eastAsia" w:ascii="仿宋" w:hAnsi="仿宋" w:eastAsia="仿宋" w:cs="仿宋"/>
          <w:sz w:val="32"/>
          <w:lang w:val="en-US" w:eastAsia="zh-CN"/>
        </w:rPr>
        <w:t>其中：基本支出164.80万元、项目支出325.00万元。</w:t>
      </w:r>
    </w:p>
    <w:p w14:paraId="04D1D8D3">
      <w:pPr>
        <w:pStyle w:val="2"/>
        <w:numPr>
          <w:ilvl w:val="0"/>
          <w:numId w:val="0"/>
        </w:numPr>
        <w:spacing w:before="0" w:after="0"/>
        <w:ind w:left="675" w:leftChars="0" w:hanging="675" w:firstLineChars="0"/>
        <w:rPr>
          <w:rFonts w:hint="eastAsia" w:ascii="宋体" w:hAnsi="宋体" w:eastAsia="宋体" w:cs="宋体"/>
          <w:b/>
          <w:bCs w:val="0"/>
        </w:rPr>
      </w:pPr>
      <w:bookmarkStart w:id="76" w:name="_Toc13416"/>
      <w:bookmarkStart w:id="77" w:name="_Toc30981"/>
      <w:bookmarkStart w:id="78" w:name="_Toc256000018"/>
      <w:bookmarkStart w:id="79" w:name="_Toc32511"/>
      <w:r>
        <w:rPr>
          <w:rFonts w:hint="eastAsia" w:ascii="宋体" w:hAnsi="宋体" w:eastAsia="宋体" w:cs="宋体"/>
          <w:b/>
          <w:bCs w:val="0"/>
          <w:kern w:val="44"/>
          <w:sz w:val="32"/>
          <w:szCs w:val="22"/>
          <w:lang w:val="en-US" w:eastAsia="zh-CN" w:bidi="ar-SA"/>
        </w:rPr>
        <w:t>二</w:t>
      </w:r>
      <w:r>
        <w:rPr>
          <w:rFonts w:hint="default" w:ascii="宋体" w:hAnsi="宋体" w:eastAsia="宋体" w:cs="宋体"/>
          <w:b/>
          <w:bCs w:val="0"/>
          <w:kern w:val="44"/>
          <w:sz w:val="32"/>
          <w:szCs w:val="22"/>
          <w:lang w:val="en-US" w:eastAsia="zh-CN" w:bidi="ar-SA"/>
        </w:rPr>
        <w:t>、</w:t>
      </w:r>
      <w:r>
        <w:rPr>
          <w:rFonts w:hint="eastAsia" w:ascii="宋体" w:hAnsi="宋体" w:eastAsia="宋体" w:cs="宋体"/>
          <w:b/>
          <w:bCs w:val="0"/>
        </w:rPr>
        <w:t>一般公共预算拨款支出情况</w:t>
      </w:r>
      <w:bookmarkEnd w:id="76"/>
      <w:bookmarkEnd w:id="77"/>
      <w:bookmarkEnd w:id="78"/>
      <w:bookmarkEnd w:id="79"/>
    </w:p>
    <w:p w14:paraId="025D9531">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eastAsia"/>
        </w:rPr>
      </w:pPr>
      <w:r>
        <w:rPr>
          <w:rFonts w:hint="eastAsia" w:ascii="仿宋" w:hAnsi="仿宋" w:eastAsia="仿宋" w:cs="仿宋"/>
          <w:sz w:val="32"/>
          <w:lang w:eastAsia="zh-CN"/>
        </w:rPr>
        <w:t>2026</w:t>
      </w:r>
      <w:r>
        <w:rPr>
          <w:rFonts w:hint="eastAsia" w:ascii="仿宋" w:hAnsi="仿宋" w:eastAsia="仿宋" w:cs="仿宋_GB2312"/>
          <w:sz w:val="32"/>
          <w:szCs w:val="32"/>
        </w:rPr>
        <w:t>年度一般公共预算拨款支出</w:t>
      </w:r>
      <w:r>
        <w:rPr>
          <w:rFonts w:hint="eastAsia" w:ascii="仿宋" w:hAnsi="仿宋" w:eastAsia="仿宋" w:cs="仿宋"/>
          <w:sz w:val="32"/>
          <w:lang w:eastAsia="zh-CN"/>
        </w:rPr>
        <w:t>169.80</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cs="仿宋"/>
          <w:sz w:val="32"/>
          <w:lang w:eastAsia="zh-CN"/>
        </w:rPr>
        <w:t>减少62.34万元，下降26.85%</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
          <w:sz w:val="32"/>
          <w:lang w:eastAsia="zh-CN"/>
        </w:rPr>
        <w:t>人员及办公经费减少</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
          <w:sz w:val="32"/>
          <w:lang w:eastAsia="zh-CN"/>
        </w:rPr>
        <w:t>人员经费</w:t>
      </w:r>
      <w:r>
        <w:rPr>
          <w:rFonts w:hint="eastAsia" w:ascii="仿宋" w:hAnsi="仿宋" w:eastAsia="仿宋" w:cs="仿宋_GB2312"/>
          <w:sz w:val="32"/>
          <w:szCs w:val="32"/>
        </w:rPr>
        <w:t>，同时合理保障了</w:t>
      </w:r>
      <w:r>
        <w:rPr>
          <w:rFonts w:hint="eastAsia" w:ascii="仿宋" w:hAnsi="仿宋" w:eastAsia="仿宋" w:cs="仿宋"/>
          <w:sz w:val="32"/>
          <w:lang w:eastAsia="zh-CN"/>
        </w:rPr>
        <w:t>机关运行及国有资产监管等工作</w:t>
      </w:r>
      <w:bookmarkStart w:id="111" w:name="_GoBack"/>
      <w:bookmarkEnd w:id="111"/>
      <w:r>
        <w:rPr>
          <w:rFonts w:hint="eastAsia" w:ascii="仿宋" w:hAnsi="仿宋" w:eastAsia="仿宋" w:cs="仿宋_GB2312"/>
          <w:sz w:val="32"/>
          <w:szCs w:val="32"/>
        </w:rPr>
        <w:t>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3E224BB4">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2080505</w:t>
      </w:r>
      <w:r>
        <w:rPr>
          <w:rFonts w:hint="eastAsia" w:ascii="仿宋" w:hAnsi="仿宋" w:eastAsia="仿宋" w:cs="仿宋_GB2312"/>
          <w:sz w:val="32"/>
          <w:szCs w:val="32"/>
        </w:rPr>
        <w:t>-</w:t>
      </w:r>
      <w:r>
        <w:rPr>
          <w:rFonts w:hint="eastAsia" w:ascii="仿宋" w:hAnsi="仿宋" w:eastAsia="仿宋" w:cs="仿宋"/>
          <w:sz w:val="32"/>
          <w:lang w:val="en-US" w:eastAsia="zh-CN"/>
        </w:rPr>
        <w:t>机关事业单位基本养老保险缴费支出</w:t>
      </w:r>
      <w:r>
        <w:rPr>
          <w:rFonts w:ascii="仿宋" w:hAnsi="仿宋" w:eastAsia="仿宋" w:cs="仿宋"/>
          <w:sz w:val="32"/>
          <w:u w:color="auto"/>
        </w:rPr>
        <w:t>19.27万元。主要用于单位基本养老保险支出。</w:t>
      </w:r>
    </w:p>
    <w:p w14:paraId="6C308F72">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2080506</w:t>
      </w:r>
      <w:r>
        <w:rPr>
          <w:rFonts w:hint="eastAsia" w:ascii="仿宋" w:hAnsi="仿宋" w:eastAsia="仿宋" w:cs="仿宋_GB2312"/>
          <w:sz w:val="32"/>
          <w:szCs w:val="32"/>
        </w:rPr>
        <w:t>-</w:t>
      </w:r>
      <w:r>
        <w:rPr>
          <w:rFonts w:hint="eastAsia" w:ascii="仿宋" w:hAnsi="仿宋" w:eastAsia="仿宋" w:cs="仿宋"/>
          <w:sz w:val="32"/>
          <w:lang w:val="en-US" w:eastAsia="zh-CN"/>
        </w:rPr>
        <w:t>机关事业单位职业年金缴费支出</w:t>
      </w:r>
      <w:r>
        <w:rPr>
          <w:rFonts w:ascii="仿宋" w:hAnsi="仿宋" w:eastAsia="仿宋" w:cs="仿宋"/>
          <w:sz w:val="32"/>
          <w:u w:color="auto"/>
        </w:rPr>
        <w:t>7.64万元。主要用于单位职业年金支出。</w:t>
      </w:r>
    </w:p>
    <w:p w14:paraId="28A12EB1">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（三）</w:t>
      </w:r>
      <w:r>
        <w:rPr>
          <w:rFonts w:ascii="仿宋" w:hAnsi="仿宋" w:eastAsia="仿宋" w:cs="仿宋"/>
          <w:sz w:val="32"/>
          <w:u w:color="auto"/>
        </w:rPr>
        <w:t>2101102</w:t>
      </w:r>
      <w:r>
        <w:rPr>
          <w:rFonts w:hint="eastAsia" w:ascii="仿宋" w:hAnsi="仿宋" w:eastAsia="仿宋" w:cs="仿宋_GB2312"/>
          <w:sz w:val="32"/>
          <w:szCs w:val="32"/>
        </w:rPr>
        <w:t>-</w:t>
      </w:r>
      <w:r>
        <w:rPr>
          <w:rFonts w:hint="eastAsia" w:ascii="仿宋" w:hAnsi="仿宋" w:eastAsia="仿宋" w:cs="仿宋"/>
          <w:sz w:val="32"/>
          <w:lang w:val="en-US" w:eastAsia="zh-CN"/>
        </w:rPr>
        <w:t>事业单位医疗</w:t>
      </w:r>
      <w:r>
        <w:rPr>
          <w:rFonts w:ascii="仿宋" w:hAnsi="仿宋" w:eastAsia="仿宋" w:cs="仿宋"/>
          <w:sz w:val="32"/>
          <w:u w:color="auto"/>
        </w:rPr>
        <w:t>4.85万元。主要用于单位医疗保险支出。</w:t>
      </w:r>
    </w:p>
    <w:p w14:paraId="6508D2AB">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（四）</w:t>
      </w:r>
      <w:r>
        <w:rPr>
          <w:rFonts w:ascii="仿宋" w:hAnsi="仿宋" w:eastAsia="仿宋" w:cs="仿宋"/>
          <w:sz w:val="32"/>
          <w:u w:color="auto"/>
        </w:rPr>
        <w:t>2150799</w:t>
      </w:r>
      <w:r>
        <w:rPr>
          <w:rFonts w:hint="eastAsia" w:ascii="仿宋" w:hAnsi="仿宋" w:eastAsia="仿宋" w:cs="仿宋_GB2312"/>
          <w:sz w:val="32"/>
          <w:szCs w:val="32"/>
        </w:rPr>
        <w:t>-</w:t>
      </w:r>
      <w:r>
        <w:rPr>
          <w:rFonts w:hint="eastAsia" w:ascii="仿宋" w:hAnsi="仿宋" w:eastAsia="仿宋" w:cs="仿宋"/>
          <w:sz w:val="32"/>
          <w:lang w:val="en-US" w:eastAsia="zh-CN"/>
        </w:rPr>
        <w:t>其他国有资产监管支出</w:t>
      </w:r>
      <w:r>
        <w:rPr>
          <w:rFonts w:ascii="仿宋" w:hAnsi="仿宋" w:eastAsia="仿宋" w:cs="仿宋"/>
          <w:sz w:val="32"/>
          <w:u w:color="auto"/>
        </w:rPr>
        <w:t>116.55万元。主要用于单位人员和办公经费支出。</w:t>
      </w:r>
    </w:p>
    <w:p w14:paraId="6D4E0649">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（五）</w:t>
      </w:r>
      <w:r>
        <w:rPr>
          <w:rFonts w:ascii="仿宋" w:hAnsi="仿宋" w:eastAsia="仿宋" w:cs="仿宋"/>
          <w:sz w:val="32"/>
          <w:u w:color="auto"/>
        </w:rPr>
        <w:t>2210201</w:t>
      </w:r>
      <w:r>
        <w:rPr>
          <w:rFonts w:hint="eastAsia" w:ascii="仿宋" w:hAnsi="仿宋" w:eastAsia="仿宋" w:cs="仿宋_GB2312"/>
          <w:sz w:val="32"/>
          <w:szCs w:val="32"/>
        </w:rPr>
        <w:t>-</w:t>
      </w:r>
      <w:r>
        <w:rPr>
          <w:rFonts w:hint="eastAsia" w:ascii="仿宋" w:hAnsi="仿宋" w:eastAsia="仿宋" w:cs="仿宋"/>
          <w:sz w:val="32"/>
          <w:lang w:val="en-US" w:eastAsia="zh-CN"/>
        </w:rPr>
        <w:t>住房公积金</w:t>
      </w:r>
      <w:r>
        <w:rPr>
          <w:rFonts w:ascii="仿宋" w:hAnsi="仿宋" w:eastAsia="仿宋" w:cs="仿宋"/>
          <w:sz w:val="32"/>
          <w:u w:color="auto"/>
        </w:rPr>
        <w:t>19.67万元。主要用于单位住房公积金支出。</w:t>
      </w:r>
    </w:p>
    <w:p w14:paraId="233EEBCD">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（六）</w:t>
      </w:r>
      <w:r>
        <w:rPr>
          <w:rFonts w:ascii="仿宋" w:hAnsi="仿宋" w:eastAsia="仿宋" w:cs="仿宋"/>
          <w:sz w:val="32"/>
          <w:u w:color="auto"/>
        </w:rPr>
        <w:t>2210202</w:t>
      </w:r>
      <w:r>
        <w:rPr>
          <w:rFonts w:hint="eastAsia" w:ascii="仿宋" w:hAnsi="仿宋" w:eastAsia="仿宋" w:cs="仿宋_GB2312"/>
          <w:sz w:val="32"/>
          <w:szCs w:val="32"/>
        </w:rPr>
        <w:t>-</w:t>
      </w:r>
      <w:r>
        <w:rPr>
          <w:rFonts w:hint="eastAsia" w:ascii="仿宋" w:hAnsi="仿宋" w:eastAsia="仿宋" w:cs="仿宋"/>
          <w:sz w:val="32"/>
          <w:lang w:val="en-US" w:eastAsia="zh-CN"/>
        </w:rPr>
        <w:t>提租补贴</w:t>
      </w:r>
      <w:r>
        <w:rPr>
          <w:rFonts w:ascii="仿宋" w:hAnsi="仿宋" w:eastAsia="仿宋" w:cs="仿宋"/>
          <w:sz w:val="32"/>
          <w:u w:color="auto"/>
        </w:rPr>
        <w:t>1.82万元。主要用于单位人员提租补贴支出。</w:t>
      </w:r>
    </w:p>
    <w:p w14:paraId="5F026CAF">
      <w:pPr>
        <w:pStyle w:val="2"/>
        <w:numPr>
          <w:ilvl w:val="0"/>
          <w:numId w:val="0"/>
        </w:numPr>
        <w:spacing w:before="0" w:after="0"/>
        <w:ind w:left="675" w:leftChars="0" w:hanging="675" w:firstLineChars="0"/>
        <w:rPr>
          <w:rFonts w:hint="eastAsia" w:ascii="宋体" w:hAnsi="宋体" w:eastAsia="宋体" w:cs="宋体"/>
          <w:b/>
          <w:bCs w:val="0"/>
        </w:rPr>
      </w:pPr>
      <w:bookmarkStart w:id="80" w:name="_Toc2314"/>
      <w:bookmarkStart w:id="81" w:name="_Toc256000019"/>
      <w:bookmarkStart w:id="82" w:name="_Toc121"/>
      <w:bookmarkStart w:id="83" w:name="_Toc11625"/>
      <w:r>
        <w:rPr>
          <w:rFonts w:hint="eastAsia" w:ascii="宋体" w:hAnsi="宋体" w:eastAsia="宋体" w:cs="宋体"/>
          <w:b/>
          <w:bCs w:val="0"/>
          <w:kern w:val="44"/>
          <w:sz w:val="32"/>
          <w:szCs w:val="22"/>
          <w:lang w:val="en-US" w:eastAsia="zh-CN" w:bidi="ar-SA"/>
        </w:rPr>
        <w:t>三</w:t>
      </w:r>
      <w:r>
        <w:rPr>
          <w:rFonts w:hint="default" w:ascii="宋体" w:hAnsi="宋体" w:eastAsia="宋体" w:cs="宋体"/>
          <w:b/>
          <w:bCs w:val="0"/>
          <w:kern w:val="44"/>
          <w:sz w:val="32"/>
          <w:szCs w:val="22"/>
          <w:lang w:val="en-US" w:eastAsia="zh-CN" w:bidi="ar-SA"/>
        </w:rPr>
        <w:t>、</w:t>
      </w:r>
      <w:r>
        <w:rPr>
          <w:rFonts w:hint="eastAsia" w:ascii="宋体" w:hAnsi="宋体" w:eastAsia="宋体" w:cs="宋体"/>
          <w:b/>
          <w:bCs w:val="0"/>
        </w:rPr>
        <w:t>政府性基金预算拨款支出情况</w:t>
      </w:r>
      <w:bookmarkEnd w:id="80"/>
      <w:bookmarkEnd w:id="81"/>
      <w:bookmarkEnd w:id="82"/>
      <w:bookmarkEnd w:id="83"/>
    </w:p>
    <w:p w14:paraId="4B67E04D">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w:t>
      </w:r>
      <w:r>
        <w:rPr>
          <w:rFonts w:hint="eastAsia" w:ascii="仿宋" w:hAnsi="仿宋" w:eastAsia="仿宋"/>
          <w:sz w:val="32"/>
          <w:szCs w:val="32"/>
          <w:highlight w:val="none"/>
        </w:rPr>
        <w:t>部门</w:t>
      </w:r>
      <w:r>
        <w:rPr>
          <w:rFonts w:hint="eastAsia" w:ascii="仿宋" w:hAnsi="仿宋" w:eastAsia="仿宋" w:cs="仿宋"/>
          <w:sz w:val="32"/>
          <w:lang w:eastAsia="zh-CN"/>
        </w:rPr>
        <w:t>2026</w:t>
      </w:r>
      <w:r>
        <w:rPr>
          <w:rFonts w:hint="eastAsia" w:ascii="仿宋" w:hAnsi="仿宋" w:eastAsia="仿宋" w:cs="仿宋_GB2312"/>
          <w:sz w:val="32"/>
          <w:szCs w:val="32"/>
          <w:lang w:eastAsia="zh-CN"/>
        </w:rPr>
        <w:t>年度没有使用政府性基金预算拨款安排的支出。</w:t>
      </w:r>
    </w:p>
    <w:p w14:paraId="506C4D63">
      <w:pPr>
        <w:pStyle w:val="2"/>
        <w:numPr>
          <w:ilvl w:val="0"/>
          <w:numId w:val="0"/>
        </w:numPr>
        <w:spacing w:before="0" w:after="0"/>
        <w:ind w:left="675" w:leftChars="0" w:hanging="675" w:firstLineChars="0"/>
        <w:rPr>
          <w:rFonts w:hint="eastAsia" w:ascii="宋体" w:hAnsi="宋体" w:eastAsia="宋体" w:cs="宋体"/>
          <w:b/>
          <w:bCs w:val="0"/>
        </w:rPr>
      </w:pPr>
      <w:bookmarkStart w:id="84" w:name="_Toc29382"/>
      <w:bookmarkStart w:id="85" w:name="_Toc1213"/>
      <w:bookmarkStart w:id="86" w:name="_Toc256000020"/>
      <w:bookmarkStart w:id="87" w:name="_Toc25919"/>
      <w:r>
        <w:rPr>
          <w:rFonts w:hint="eastAsia" w:ascii="宋体" w:hAnsi="宋体" w:eastAsia="宋体" w:cs="宋体"/>
          <w:b/>
          <w:bCs w:val="0"/>
          <w:kern w:val="44"/>
          <w:sz w:val="32"/>
          <w:szCs w:val="22"/>
          <w:lang w:val="en-US" w:eastAsia="zh-CN" w:bidi="ar-SA"/>
        </w:rPr>
        <w:t>四</w:t>
      </w:r>
      <w:r>
        <w:rPr>
          <w:rFonts w:hint="default" w:ascii="宋体" w:hAnsi="宋体" w:eastAsia="宋体" w:cs="宋体"/>
          <w:b/>
          <w:bCs w:val="0"/>
          <w:kern w:val="44"/>
          <w:sz w:val="32"/>
          <w:szCs w:val="22"/>
          <w:lang w:val="en-US" w:eastAsia="zh-CN" w:bidi="ar-SA"/>
        </w:rPr>
        <w:t>、</w:t>
      </w:r>
      <w:r>
        <w:rPr>
          <w:rFonts w:hint="eastAsia" w:ascii="宋体" w:hAnsi="宋体" w:eastAsia="宋体" w:cs="宋体"/>
          <w:b/>
          <w:bCs w:val="0"/>
        </w:rPr>
        <w:t>国有资本经营预算拨款支出情况</w:t>
      </w:r>
      <w:bookmarkEnd w:id="84"/>
      <w:bookmarkEnd w:id="85"/>
      <w:bookmarkEnd w:id="86"/>
      <w:bookmarkEnd w:id="87"/>
    </w:p>
    <w:p w14:paraId="3F7B5D51">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rPr>
          <w:rFonts w:hint="eastAsia" w:ascii="仿宋" w:hAnsi="仿宋" w:eastAsia="仿宋" w:cs="仿宋_GB2312"/>
          <w:sz w:val="32"/>
          <w:szCs w:val="32"/>
        </w:rPr>
      </w:pPr>
      <w:r>
        <w:rPr>
          <w:rFonts w:hint="eastAsia" w:ascii="仿宋" w:hAnsi="仿宋" w:eastAsia="仿宋" w:cs="仿宋"/>
          <w:sz w:val="32"/>
          <w:lang w:eastAsia="zh-CN"/>
        </w:rPr>
        <w:t>2026</w:t>
      </w:r>
      <w:r>
        <w:rPr>
          <w:rFonts w:hint="eastAsia" w:ascii="仿宋" w:hAnsi="仿宋" w:eastAsia="仿宋" w:cs="仿宋_GB2312"/>
          <w:sz w:val="32"/>
          <w:szCs w:val="32"/>
        </w:rPr>
        <w:t>年度国有资本经营预算支出</w:t>
      </w:r>
      <w:r>
        <w:rPr>
          <w:rFonts w:hint="eastAsia" w:ascii="仿宋" w:hAnsi="仿宋" w:eastAsia="仿宋" w:cs="仿宋"/>
          <w:sz w:val="32"/>
          <w:lang w:eastAsia="zh-CN"/>
        </w:rPr>
        <w:t>320.00</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cs="仿宋"/>
          <w:sz w:val="32"/>
          <w:lang w:eastAsia="zh-CN"/>
        </w:rPr>
        <w:t>减少10.00万元，下降3.03%</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
          <w:sz w:val="32"/>
          <w:lang w:eastAsia="zh-CN"/>
        </w:rPr>
        <w:t>预算减少</w:t>
      </w:r>
      <w:r>
        <w:rPr>
          <w:rFonts w:hint="eastAsia" w:ascii="仿宋" w:hAnsi="仿宋" w:eastAsia="仿宋" w:cs="仿宋_GB2312"/>
          <w:sz w:val="32"/>
          <w:szCs w:val="32"/>
        </w:rPr>
        <w:t>，主要支出项目(按项级科目分类统计)包括：</w:t>
      </w:r>
    </w:p>
    <w:p w14:paraId="35906FF2">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2230299</w:t>
      </w:r>
      <w:r>
        <w:rPr>
          <w:rFonts w:hint="eastAsia" w:ascii="仿宋" w:hAnsi="仿宋" w:eastAsia="仿宋" w:cs="仿宋_GB2312"/>
          <w:sz w:val="32"/>
          <w:szCs w:val="32"/>
        </w:rPr>
        <w:t>-</w:t>
      </w:r>
      <w:r>
        <w:rPr>
          <w:rFonts w:hint="eastAsia" w:ascii="仿宋" w:hAnsi="仿宋" w:eastAsia="仿宋" w:cs="仿宋"/>
          <w:sz w:val="32"/>
          <w:lang w:val="en-US" w:eastAsia="zh-CN"/>
        </w:rPr>
        <w:t>其他国有企业资本金注入</w:t>
      </w:r>
      <w:r>
        <w:rPr>
          <w:rFonts w:ascii="仿宋" w:hAnsi="仿宋" w:eastAsia="仿宋" w:cs="仿宋"/>
          <w:sz w:val="32"/>
          <w:u w:color="auto"/>
        </w:rPr>
        <w:t>320.00万元。主要用于对国有企业的资本金注入。</w:t>
      </w:r>
    </w:p>
    <w:p w14:paraId="6B4F906B">
      <w:pPr>
        <w:pStyle w:val="2"/>
        <w:spacing w:before="0" w:after="0"/>
        <w:rPr>
          <w:b w:val="0"/>
          <w:bCs/>
        </w:rPr>
      </w:pPr>
      <w:bookmarkStart w:id="88" w:name="_Toc1038"/>
      <w:bookmarkStart w:id="89" w:name="_Toc25983"/>
      <w:bookmarkStart w:id="90" w:name="_Toc3139"/>
      <w:bookmarkStart w:id="91" w:name="_Toc256000021"/>
      <w:r>
        <w:rPr>
          <w:rFonts w:hint="eastAsia" w:ascii="宋体" w:hAnsi="宋体" w:eastAsia="宋体" w:cs="宋体"/>
          <w:b/>
          <w:bCs w:val="0"/>
        </w:rPr>
        <w:t>五、一般公共预算拨款基本支出情况</w:t>
      </w:r>
      <w:bookmarkEnd w:id="88"/>
      <w:bookmarkEnd w:id="89"/>
      <w:bookmarkEnd w:id="90"/>
      <w:bookmarkEnd w:id="91"/>
    </w:p>
    <w:p w14:paraId="45A59C31">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_GB2312"/>
          <w:sz w:val="32"/>
          <w:szCs w:val="32"/>
          <w:highlight w:val="none"/>
          <w:lang w:eastAsia="zh-CN"/>
        </w:rPr>
        <w:t>164.80</w:t>
      </w:r>
      <w:r>
        <w:rPr>
          <w:rFonts w:ascii="仿宋" w:hAnsi="仿宋" w:eastAsia="仿宋" w:cs="仿宋"/>
          <w:sz w:val="32"/>
        </w:rPr>
        <w:t>万元，其中：</w:t>
      </w:r>
    </w:p>
    <w:p w14:paraId="4883CB7E">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_GB2312"/>
          <w:sz w:val="32"/>
          <w:szCs w:val="32"/>
          <w:highlight w:val="none"/>
          <w:lang w:eastAsia="zh-CN"/>
        </w:rPr>
        <w:t>159.07</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02A78215">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_GB2312"/>
          <w:sz w:val="32"/>
          <w:szCs w:val="32"/>
          <w:highlight w:val="none"/>
          <w:lang w:eastAsia="zh-CN"/>
        </w:rPr>
        <w:t>5.73</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02ED4CCA">
      <w:pPr>
        <w:pStyle w:val="2"/>
        <w:spacing w:before="0" w:after="0"/>
        <w:rPr>
          <w:rFonts w:hint="eastAsia" w:ascii="宋体" w:hAnsi="宋体" w:eastAsia="宋体" w:cs="宋体"/>
          <w:b/>
          <w:bCs w:val="0"/>
        </w:rPr>
      </w:pPr>
      <w:bookmarkStart w:id="92" w:name="_Toc3530"/>
      <w:bookmarkStart w:id="93" w:name="_Toc23162"/>
      <w:bookmarkStart w:id="94" w:name="_Toc21248"/>
      <w:bookmarkStart w:id="95" w:name="_Toc256000022"/>
      <w:r>
        <w:rPr>
          <w:rFonts w:hint="eastAsia" w:ascii="宋体" w:hAnsi="宋体" w:eastAsia="宋体" w:cs="宋体"/>
          <w:b/>
          <w:bCs w:val="0"/>
        </w:rPr>
        <w:t>六、一般公共预算“三公”经费支出情况</w:t>
      </w:r>
      <w:bookmarkEnd w:id="92"/>
      <w:bookmarkEnd w:id="93"/>
      <w:bookmarkEnd w:id="94"/>
      <w:bookmarkEnd w:id="95"/>
    </w:p>
    <w:p w14:paraId="34746EDB">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14:paraId="63F353C9">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hint="eastAsia" w:ascii="仿宋" w:hAnsi="仿宋" w:eastAsia="仿宋" w:cs="仿宋"/>
          <w:sz w:val="32"/>
          <w:lang w:eastAsia="zh-CN"/>
        </w:rPr>
      </w:pPr>
      <w:r>
        <w:rPr>
          <w:rFonts w:hint="eastAsia" w:ascii="仿宋" w:hAnsi="仿宋" w:eastAsia="仿宋" w:cs="仿宋"/>
          <w:sz w:val="32"/>
          <w:lang w:eastAsia="zh-CN"/>
        </w:rPr>
        <w:t>2026年预算安排0.00万元，与上年持平。</w:t>
      </w:r>
    </w:p>
    <w:p w14:paraId="7DF00909">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14:paraId="6AA2DF68">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hint="eastAsia" w:ascii="仿宋" w:hAnsi="仿宋" w:eastAsia="仿宋" w:cs="仿宋"/>
          <w:sz w:val="32"/>
          <w:lang w:eastAsia="zh-CN"/>
        </w:rPr>
      </w:pPr>
      <w:r>
        <w:rPr>
          <w:rFonts w:hint="eastAsia" w:ascii="仿宋" w:hAnsi="仿宋" w:eastAsia="仿宋" w:cs="仿宋"/>
          <w:sz w:val="32"/>
          <w:lang w:eastAsia="zh-CN"/>
        </w:rPr>
        <w:t>2026年预算安排0.00万元，与上年持平。</w:t>
      </w:r>
    </w:p>
    <w:p w14:paraId="35F16125">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14:paraId="1C58C53A">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ascii="仿宋" w:hAnsi="仿宋" w:eastAsia="仿宋" w:cs="仿宋_GB2312"/>
          <w:kern w:val="0"/>
          <w:sz w:val="32"/>
          <w:szCs w:val="32"/>
        </w:rPr>
      </w:pPr>
      <w:bookmarkStart w:id="96" w:name="_Toc22023"/>
      <w:bookmarkStart w:id="97" w:name="_Toc31930"/>
      <w:bookmarkStart w:id="98" w:name="_Toc5463"/>
      <w:r>
        <w:rPr>
          <w:rFonts w:hint="eastAsia" w:ascii="仿宋" w:hAnsi="仿宋" w:eastAsia="仿宋" w:cs="仿宋"/>
          <w:sz w:val="32"/>
          <w:lang w:eastAsia="zh-CN"/>
        </w:rPr>
        <w:t>2026年预算安排0.00万元，其中：公务用车运行费0.00万元，与上年持平；公务用车购置费0.00万元，与上年持平。</w:t>
      </w:r>
    </w:p>
    <w:p w14:paraId="190E1E20">
      <w:pPr>
        <w:pStyle w:val="2"/>
        <w:spacing w:before="0" w:after="0"/>
        <w:rPr>
          <w:rFonts w:hint="eastAsia" w:ascii="宋体" w:hAnsi="宋体" w:eastAsia="宋体" w:cs="宋体"/>
          <w:b/>
          <w:bCs w:val="0"/>
        </w:rPr>
      </w:pPr>
      <w:bookmarkStart w:id="99" w:name="_Toc256000023"/>
      <w:r>
        <w:rPr>
          <w:rFonts w:hint="eastAsia" w:ascii="宋体" w:hAnsi="宋体" w:eastAsia="宋体" w:cs="宋体"/>
          <w:b/>
          <w:bCs w:val="0"/>
        </w:rPr>
        <w:t>七、预算绩效目标情况</w:t>
      </w:r>
      <w:bookmarkEnd w:id="96"/>
      <w:bookmarkEnd w:id="97"/>
      <w:bookmarkEnd w:id="98"/>
      <w:bookmarkEnd w:id="99"/>
    </w:p>
    <w:p w14:paraId="1BE1D782">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14:paraId="4916C79B">
      <w:pPr>
        <w:spacing w:line="590" w:lineRule="exact"/>
        <w:ind w:firstLine="627" w:firstLineChars="196"/>
        <w:rPr>
          <w:rFonts w:ascii="仿宋" w:hAnsi="仿宋" w:eastAsia="仿宋" w:cs="仿宋"/>
          <w:sz w:val="32"/>
        </w:rPr>
      </w:pPr>
      <w:r>
        <w:rPr>
          <w:rFonts w:hint="eastAsia" w:ascii="仿宋" w:hAnsi="仿宋" w:eastAsia="仿宋" w:cs="仿宋"/>
          <w:sz w:val="32"/>
          <w:lang w:eastAsia="zh-CN"/>
        </w:rPr>
        <w:t>2026</w:t>
      </w:r>
      <w:r>
        <w:rPr>
          <w:rFonts w:hint="eastAsia" w:ascii="仿宋" w:hAnsi="仿宋" w:eastAsia="仿宋" w:cs="仿宋"/>
          <w:sz w:val="32"/>
          <w:lang w:val="en-US" w:eastAsia="zh-CN"/>
        </w:rPr>
        <w:t>年,</w:t>
      </w:r>
      <w:r>
        <w:rPr>
          <w:rFonts w:ascii="仿宋" w:hAnsi="仿宋" w:eastAsia="仿宋" w:cs="仿宋"/>
          <w:sz w:val="32"/>
          <w:u w:color="auto"/>
        </w:rPr>
        <w:t>永泰县国有资产管理中心</w:t>
      </w:r>
      <w:r>
        <w:rPr>
          <w:rFonts w:hint="eastAsia" w:ascii="仿宋" w:hAnsi="仿宋" w:eastAsia="仿宋"/>
          <w:sz w:val="32"/>
          <w:szCs w:val="32"/>
          <w:highlight w:val="none"/>
        </w:rPr>
        <w:t>部门</w:t>
      </w:r>
      <w:r>
        <w:rPr>
          <w:rFonts w:hint="eastAsia" w:ascii="仿宋" w:hAnsi="仿宋" w:eastAsia="仿宋" w:cs="仿宋"/>
          <w:sz w:val="32"/>
        </w:rPr>
        <w:t>按照全面实施预算绩效管理的要求，编制绩效目标并公开。</w:t>
      </w:r>
    </w:p>
    <w:p w14:paraId="7807C1D4">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2E9D312D">
      <w:pPr>
        <w:spacing w:line="590" w:lineRule="exact"/>
        <w:ind w:firstLine="640" w:firstLineChars="200"/>
        <w:rPr>
          <w:rFonts w:hint="eastAsia" w:ascii="仿宋" w:hAnsi="仿宋" w:eastAsia="仿宋" w:cs="仿宋"/>
          <w:sz w:val="32"/>
        </w:rPr>
      </w:pPr>
      <w:r>
        <w:rPr>
          <w:rFonts w:ascii="Times New Roman" w:hAnsi="Times New Roman" w:eastAsia="Times New Roman" w:cs="Times New Roman"/>
          <w:sz w:val="32"/>
        </w:rPr>
        <w:t>1</w:t>
      </w:r>
      <w:r>
        <w:rPr>
          <w:rFonts w:ascii="仿宋" w:hAnsi="仿宋" w:eastAsia="仿宋" w:cs="仿宋"/>
          <w:sz w:val="32"/>
        </w:rPr>
        <w:t>.项目支出绩效目标表</w:t>
      </w:r>
    </w:p>
    <w:p w14:paraId="47B8DB00">
      <w:pPr>
        <w:spacing w:line="590" w:lineRule="exact"/>
        <w:ind w:firstLine="640" w:firstLineChars="200"/>
        <w:rPr>
          <w:rFonts w:ascii="仿宋" w:hAnsi="仿宋" w:eastAsia="仿宋" w:cs="仿宋"/>
          <w:sz w:val="32"/>
        </w:rPr>
      </w:pPr>
      <w:r>
        <w:rPr>
          <w:rFonts w:hint="eastAsia" w:ascii="仿宋" w:hAnsi="仿宋" w:eastAsia="仿宋" w:cs="仿宋"/>
          <w:sz w:val="32"/>
        </w:rPr>
        <w:t>本部门无项目支出绩效目标表。</w:t>
      </w:r>
    </w:p>
    <w:p w14:paraId="11902D1E">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14:paraId="3E3F0309">
      <w:pPr>
        <w:spacing w:line="590" w:lineRule="exact"/>
        <w:ind w:firstLine="640" w:firstLineChars="200"/>
        <w:rPr>
          <w:rFonts w:hint="eastAsia" w:ascii="仿宋" w:hAnsi="仿宋" w:eastAsia="仿宋" w:cs="仿宋"/>
          <w:sz w:val="32"/>
          <w:lang w:eastAsia="zh-CN"/>
        </w:rPr>
      </w:pPr>
      <w:r>
        <w:rPr>
          <w:rFonts w:hint="eastAsia" w:ascii="仿宋" w:hAnsi="仿宋" w:eastAsia="仿宋" w:cs="仿宋"/>
          <w:sz w:val="32"/>
        </w:rPr>
        <w:t>本部门无其他需要说明的绩效目标情况</w:t>
      </w:r>
      <w:r>
        <w:rPr>
          <w:rFonts w:hint="eastAsia" w:ascii="仿宋" w:hAnsi="仿宋" w:eastAsia="仿宋" w:cs="仿宋"/>
          <w:sz w:val="32"/>
          <w:lang w:eastAsia="zh-CN"/>
        </w:rPr>
        <w:t>。</w:t>
      </w:r>
      <w:bookmarkStart w:id="100" w:name="_Toc23067"/>
      <w:bookmarkStart w:id="101" w:name="_Toc24789"/>
      <w:bookmarkStart w:id="102" w:name="_Toc256000024"/>
      <w:bookmarkStart w:id="103" w:name="_Toc25073"/>
    </w:p>
    <w:p w14:paraId="3A0DD27C">
      <w:pPr>
        <w:spacing w:line="590" w:lineRule="exact"/>
        <w:ind w:firstLine="643" w:firstLineChars="200"/>
        <w:rPr>
          <w:rFonts w:hint="eastAsia" w:ascii="宋体" w:hAnsi="宋体" w:eastAsia="宋体" w:cs="宋体"/>
          <w:b/>
          <w:bCs w:val="0"/>
          <w:kern w:val="44"/>
          <w:sz w:val="32"/>
          <w:szCs w:val="22"/>
          <w:lang w:val="en-US" w:eastAsia="zh-CN" w:bidi="ar-SA"/>
        </w:rPr>
      </w:pPr>
      <w:r>
        <w:rPr>
          <w:rFonts w:hint="eastAsia" w:ascii="宋体" w:hAnsi="宋体" w:eastAsia="宋体" w:cs="宋体"/>
          <w:b/>
          <w:bCs w:val="0"/>
          <w:kern w:val="44"/>
          <w:sz w:val="32"/>
          <w:szCs w:val="22"/>
          <w:lang w:val="en-US" w:eastAsia="zh-CN" w:bidi="ar-SA"/>
        </w:rPr>
        <w:t>八、其他重要事项说明</w:t>
      </w:r>
      <w:bookmarkEnd w:id="100"/>
      <w:bookmarkEnd w:id="101"/>
      <w:bookmarkEnd w:id="102"/>
      <w:bookmarkEnd w:id="103"/>
    </w:p>
    <w:p w14:paraId="6008DCA3">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14:paraId="37AF293E">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ascii="仿宋" w:hAnsi="仿宋" w:eastAsia="仿宋"/>
          <w:kern w:val="0"/>
          <w:sz w:val="32"/>
          <w:szCs w:val="32"/>
        </w:rPr>
      </w:pPr>
      <w:r>
        <w:rPr>
          <w:rFonts w:hint="eastAsia" w:ascii="仿宋" w:hAnsi="仿宋" w:eastAsia="仿宋" w:cs="仿宋"/>
          <w:sz w:val="32"/>
          <w:lang w:eastAsia="zh-CN"/>
        </w:rPr>
        <w:t>2026年，永泰县国有资产管理中心部门一般公共预算拨款安排的机关运行经费支出0万元，比上年增加0万元，与上年持平。主要原因是本部门没有机关运行经费。</w:t>
      </w:r>
    </w:p>
    <w:p w14:paraId="51F9D13F">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14:paraId="4C2B6F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ascii="仿宋" w:hAnsi="仿宋" w:eastAsia="仿宋" w:cs="仿宋"/>
          <w:sz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eastAsia="zh-CN"/>
        </w:rPr>
        <w:t>，</w:t>
      </w:r>
      <w:r>
        <w:rPr>
          <w:rFonts w:hint="eastAsia" w:ascii="仿宋" w:hAnsi="仿宋" w:eastAsia="仿宋" w:cs="仿宋"/>
          <w:sz w:val="32"/>
          <w:lang w:val="en-US" w:eastAsia="zh-CN"/>
        </w:rPr>
        <w:t>永泰县国有资产管理中心</w:t>
      </w:r>
      <w:r>
        <w:rPr>
          <w:rFonts w:hint="eastAsia" w:ascii="仿宋" w:hAnsi="仿宋" w:eastAsia="仿宋"/>
          <w:sz w:val="32"/>
          <w:szCs w:val="32"/>
          <w:highlight w:val="none"/>
        </w:rPr>
        <w:t>部门</w:t>
      </w:r>
      <w:r>
        <w:rPr>
          <w:rFonts w:ascii="仿宋" w:hAnsi="仿宋" w:eastAsia="仿宋" w:cs="仿宋"/>
          <w:sz w:val="32"/>
        </w:rPr>
        <w:t>政府采购预算总额</w:t>
      </w:r>
      <w:r>
        <w:rPr>
          <w:rFonts w:hint="eastAsia" w:ascii="仿宋" w:hAnsi="仿宋" w:eastAsia="仿宋" w:cs="仿宋_GB2312"/>
          <w:sz w:val="32"/>
          <w:szCs w:val="32"/>
          <w:highlight w:val="none"/>
          <w:lang w:eastAsia="zh-CN"/>
        </w:rPr>
        <w:t>0</w:t>
      </w:r>
      <w:r>
        <w:rPr>
          <w:rFonts w:ascii="仿宋" w:hAnsi="仿宋" w:eastAsia="仿宋" w:cs="仿宋"/>
          <w:sz w:val="32"/>
        </w:rPr>
        <w:t>万元，其中：政府采购货物预算</w:t>
      </w:r>
      <w:r>
        <w:rPr>
          <w:rFonts w:hint="eastAsia" w:ascii="仿宋" w:hAnsi="仿宋" w:eastAsia="仿宋" w:cs="仿宋_GB2312"/>
          <w:sz w:val="32"/>
          <w:szCs w:val="32"/>
          <w:highlight w:val="none"/>
          <w:lang w:eastAsia="zh-CN"/>
        </w:rPr>
        <w:t>0</w:t>
      </w:r>
      <w:r>
        <w:rPr>
          <w:rFonts w:ascii="仿宋" w:hAnsi="仿宋" w:eastAsia="仿宋" w:cs="仿宋"/>
          <w:sz w:val="32"/>
        </w:rPr>
        <w:t>万元、政府采购工程预算</w:t>
      </w:r>
      <w:r>
        <w:rPr>
          <w:rFonts w:hint="eastAsia" w:ascii="仿宋" w:hAnsi="仿宋" w:eastAsia="仿宋" w:cs="仿宋_GB2312"/>
          <w:sz w:val="32"/>
          <w:szCs w:val="32"/>
          <w:highlight w:val="none"/>
          <w:lang w:eastAsia="zh-CN"/>
        </w:rPr>
        <w:t>0</w:t>
      </w:r>
      <w:r>
        <w:rPr>
          <w:rFonts w:ascii="仿宋" w:hAnsi="仿宋" w:eastAsia="仿宋" w:cs="仿宋"/>
          <w:sz w:val="32"/>
        </w:rPr>
        <w:t>万元、政府采购服务预算</w:t>
      </w:r>
      <w:r>
        <w:rPr>
          <w:rFonts w:hint="eastAsia" w:ascii="仿宋" w:hAnsi="仿宋" w:eastAsia="仿宋" w:cs="仿宋_GB2312"/>
          <w:sz w:val="32"/>
          <w:szCs w:val="32"/>
          <w:highlight w:val="none"/>
          <w:lang w:eastAsia="zh-CN"/>
        </w:rPr>
        <w:t>0</w:t>
      </w:r>
      <w:r>
        <w:rPr>
          <w:rFonts w:ascii="仿宋" w:hAnsi="仿宋" w:eastAsia="仿宋" w:cs="仿宋"/>
          <w:sz w:val="32"/>
        </w:rPr>
        <w:t>万元。</w:t>
      </w:r>
    </w:p>
    <w:p w14:paraId="0E1686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ascii="仿宋" w:hAnsi="仿宋" w:eastAsia="仿宋" w:cs="仿宋"/>
          <w:sz w:val="32"/>
        </w:rPr>
      </w:pPr>
      <w:r>
        <w:rPr>
          <w:rFonts w:ascii="仿宋" w:hAnsi="仿宋" w:eastAsia="仿宋" w:cs="仿宋"/>
          <w:sz w:val="32"/>
          <w:u w:color="auto"/>
        </w:rPr>
        <w:t>注：本部门2026年度没有政府采购预算。</w:t>
      </w:r>
    </w:p>
    <w:p w14:paraId="0DB8D48A">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14:paraId="537E8092">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hAnsi="仿宋" w:eastAsia="仿宋" w:cs="仿宋"/>
          <w:sz w:val="32"/>
        </w:rPr>
      </w:pPr>
      <w:r>
        <w:rPr>
          <w:rFonts w:ascii="仿宋" w:hAnsi="仿宋" w:eastAsia="仿宋" w:cs="仿宋"/>
          <w:sz w:val="32"/>
        </w:rPr>
        <w:t>截至</w:t>
      </w:r>
      <w:r>
        <w:rPr>
          <w:rFonts w:hint="eastAsia" w:ascii="仿宋" w:hAnsi="仿宋" w:eastAsia="仿宋" w:cs="仿宋"/>
          <w:sz w:val="32"/>
          <w:lang w:eastAsia="zh-CN"/>
        </w:rPr>
        <w:t>2025</w:t>
      </w:r>
      <w:r>
        <w:rPr>
          <w:rFonts w:ascii="仿宋" w:hAnsi="仿宋" w:eastAsia="仿宋" w:cs="仿宋"/>
          <w:sz w:val="32"/>
        </w:rPr>
        <w:t>年12月31日，</w:t>
      </w:r>
      <w:r>
        <w:rPr>
          <w:rFonts w:hint="eastAsia" w:ascii="仿宋" w:hAnsi="仿宋" w:eastAsia="仿宋" w:cs="仿宋"/>
          <w:sz w:val="32"/>
          <w:lang w:val="en-US" w:eastAsia="zh-CN"/>
        </w:rPr>
        <w:t>永泰县国有资产管理中心</w:t>
      </w:r>
      <w:r>
        <w:rPr>
          <w:rFonts w:hint="eastAsia" w:ascii="仿宋" w:hAnsi="仿宋" w:eastAsia="仿宋"/>
          <w:sz w:val="32"/>
          <w:szCs w:val="32"/>
          <w:highlight w:val="none"/>
        </w:rPr>
        <w:t>部门</w:t>
      </w:r>
      <w:r>
        <w:rPr>
          <w:rFonts w:ascii="仿宋" w:hAnsi="仿宋" w:eastAsia="仿宋" w:cs="仿宋"/>
          <w:sz w:val="32"/>
        </w:rPr>
        <w:t>共有车辆</w:t>
      </w:r>
      <w:r>
        <w:rPr>
          <w:rFonts w:hint="eastAsia" w:ascii="仿宋" w:hAnsi="仿宋" w:eastAsia="仿宋" w:cs="仿宋"/>
          <w:sz w:val="32"/>
          <w:lang w:eastAsia="zh-CN"/>
        </w:rPr>
        <w:t>0</w:t>
      </w:r>
      <w:r>
        <w:rPr>
          <w:rFonts w:ascii="仿宋" w:hAnsi="仿宋" w:eastAsia="仿宋" w:cs="仿宋"/>
          <w:sz w:val="32"/>
        </w:rPr>
        <w:t>辆，其中：</w:t>
      </w:r>
      <w:r>
        <w:rPr>
          <w:rFonts w:hint="eastAsia" w:ascii="仿宋" w:hAnsi="仿宋" w:eastAsia="仿宋"/>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w:t>
      </w:r>
      <w:r>
        <w:rPr>
          <w:rFonts w:ascii="仿宋" w:hAnsi="仿宋" w:eastAsia="仿宋" w:cs="仿宋"/>
          <w:sz w:val="32"/>
        </w:rPr>
        <w:t>干部用车</w:t>
      </w:r>
      <w:r>
        <w:rPr>
          <w:rFonts w:hint="eastAsia" w:ascii="仿宋" w:hAnsi="仿宋" w:eastAsia="仿宋" w:cs="仿宋"/>
          <w:sz w:val="32"/>
          <w:lang w:eastAsia="zh-CN"/>
        </w:rPr>
        <w:t>0</w:t>
      </w:r>
      <w:r>
        <w:rPr>
          <w:rFonts w:ascii="仿宋" w:hAnsi="仿宋" w:eastAsia="仿宋" w:cs="仿宋"/>
          <w:sz w:val="32"/>
        </w:rPr>
        <w:t>辆、机要通信用车</w:t>
      </w:r>
      <w:r>
        <w:rPr>
          <w:rFonts w:hint="eastAsia" w:ascii="仿宋" w:hAnsi="仿宋" w:eastAsia="仿宋" w:cs="仿宋"/>
          <w:sz w:val="32"/>
          <w:lang w:eastAsia="zh-CN"/>
        </w:rPr>
        <w:t>0</w:t>
      </w:r>
      <w:r>
        <w:rPr>
          <w:rFonts w:ascii="仿宋" w:hAnsi="仿宋" w:eastAsia="仿宋" w:cs="仿宋"/>
          <w:sz w:val="32"/>
        </w:rPr>
        <w:t>辆、应急保障用车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执法执勤用车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特种专业技术用车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sz w:val="32"/>
          <w:szCs w:val="32"/>
        </w:rPr>
        <w:t>、离退休干部用车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sz w:val="32"/>
          <w:szCs w:val="32"/>
          <w:lang w:eastAsia="zh-CN"/>
        </w:rPr>
        <w:t>、</w:t>
      </w:r>
      <w:r>
        <w:rPr>
          <w:rFonts w:ascii="仿宋" w:hAnsi="仿宋" w:eastAsia="仿宋" w:cs="仿宋"/>
          <w:sz w:val="32"/>
        </w:rPr>
        <w:t>其他用车</w:t>
      </w:r>
      <w:r>
        <w:rPr>
          <w:rFonts w:hint="eastAsia" w:ascii="仿宋" w:hAnsi="仿宋" w:eastAsia="仿宋" w:cs="仿宋"/>
          <w:sz w:val="32"/>
          <w:lang w:eastAsia="zh-CN"/>
        </w:rPr>
        <w:t>0</w:t>
      </w:r>
      <w:r>
        <w:rPr>
          <w:rFonts w:ascii="仿宋" w:hAnsi="仿宋" w:eastAsia="仿宋" w:cs="仿宋"/>
          <w:sz w:val="32"/>
        </w:rPr>
        <w:t>辆。单位价值100万元（含）以上设备</w:t>
      </w:r>
      <w:r>
        <w:rPr>
          <w:rFonts w:hint="eastAsia" w:ascii="仿宋" w:hAnsi="仿宋" w:eastAsia="仿宋" w:cs="仿宋"/>
          <w:sz w:val="32"/>
          <w:lang w:eastAsia="zh-CN"/>
        </w:rPr>
        <w:t>0</w:t>
      </w:r>
      <w:r>
        <w:rPr>
          <w:rFonts w:ascii="仿宋" w:hAnsi="仿宋" w:eastAsia="仿宋" w:cs="仿宋"/>
          <w:sz w:val="32"/>
        </w:rPr>
        <w:t>台（套）。</w:t>
      </w:r>
    </w:p>
    <w:p w14:paraId="768C143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hAnsi="仿宋" w:eastAsia="仿宋" w:cs="仿宋"/>
          <w:sz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sz w:val="32"/>
          <w:szCs w:val="32"/>
          <w:highlight w:val="none"/>
        </w:rPr>
        <w:t>部门</w:t>
      </w:r>
      <w:r>
        <w:rPr>
          <w:rFonts w:ascii="仿宋" w:hAnsi="仿宋" w:eastAsia="仿宋" w:cs="仿宋"/>
          <w:sz w:val="32"/>
        </w:rPr>
        <w:t>预算安排购置车辆</w:t>
      </w:r>
      <w:r>
        <w:rPr>
          <w:rFonts w:hint="eastAsia" w:ascii="仿宋" w:hAnsi="仿宋" w:eastAsia="仿宋" w:cs="仿宋"/>
          <w:sz w:val="32"/>
          <w:lang w:eastAsia="zh-CN"/>
        </w:rPr>
        <w:t>0</w:t>
      </w:r>
      <w:r>
        <w:rPr>
          <w:rFonts w:ascii="仿宋" w:hAnsi="仿宋" w:eastAsia="仿宋" w:cs="仿宋"/>
          <w:sz w:val="32"/>
        </w:rPr>
        <w:t>辆，其中：</w:t>
      </w:r>
      <w:r>
        <w:rPr>
          <w:rFonts w:hint="eastAsia" w:ascii="仿宋" w:hAnsi="仿宋" w:eastAsia="仿宋"/>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cs="仿宋"/>
          <w:sz w:val="32"/>
          <w:lang w:val="en-US" w:eastAsia="zh-CN"/>
        </w:rPr>
        <w:t>主要</w:t>
      </w:r>
      <w:r>
        <w:rPr>
          <w:rFonts w:ascii="仿宋" w:hAnsi="仿宋" w:eastAsia="仿宋" w:cs="仿宋"/>
          <w:sz w:val="32"/>
        </w:rPr>
        <w:t>领导干部用车</w:t>
      </w:r>
      <w:r>
        <w:rPr>
          <w:rFonts w:hint="eastAsia" w:ascii="仿宋" w:hAnsi="仿宋" w:eastAsia="仿宋" w:cs="仿宋"/>
          <w:sz w:val="32"/>
          <w:lang w:eastAsia="zh-CN"/>
        </w:rPr>
        <w:t>0</w:t>
      </w:r>
      <w:r>
        <w:rPr>
          <w:rFonts w:ascii="仿宋" w:hAnsi="仿宋" w:eastAsia="仿宋" w:cs="仿宋"/>
          <w:sz w:val="32"/>
        </w:rPr>
        <w:t>辆、机要通信用车</w:t>
      </w:r>
      <w:r>
        <w:rPr>
          <w:rFonts w:hint="eastAsia" w:ascii="仿宋" w:hAnsi="仿宋" w:eastAsia="仿宋" w:cs="仿宋"/>
          <w:sz w:val="32"/>
          <w:lang w:eastAsia="zh-CN"/>
        </w:rPr>
        <w:t>0</w:t>
      </w:r>
      <w:r>
        <w:rPr>
          <w:rFonts w:ascii="仿宋" w:hAnsi="仿宋" w:eastAsia="仿宋" w:cs="仿宋"/>
          <w:sz w:val="32"/>
        </w:rPr>
        <w:t>辆、应急保障用车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执法执勤用车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特种专业技术用车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hint="eastAsia" w:ascii="仿宋" w:hAnsi="仿宋" w:eastAsia="仿宋"/>
          <w:sz w:val="32"/>
          <w:szCs w:val="32"/>
        </w:rPr>
        <w:t>离退休干部用车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sz w:val="32"/>
          <w:szCs w:val="32"/>
          <w:lang w:eastAsia="zh-CN"/>
        </w:rPr>
        <w:t>、</w:t>
      </w:r>
      <w:r>
        <w:rPr>
          <w:rFonts w:ascii="仿宋" w:hAnsi="仿宋" w:eastAsia="仿宋" w:cs="仿宋"/>
          <w:sz w:val="32"/>
        </w:rPr>
        <w:t>其他用车</w:t>
      </w:r>
      <w:r>
        <w:rPr>
          <w:rFonts w:hint="eastAsia" w:ascii="仿宋" w:hAnsi="仿宋" w:eastAsia="仿宋" w:cs="仿宋"/>
          <w:sz w:val="32"/>
          <w:lang w:eastAsia="zh-CN"/>
        </w:rPr>
        <w:t>0</w:t>
      </w:r>
      <w:r>
        <w:rPr>
          <w:rFonts w:ascii="仿宋" w:hAnsi="仿宋" w:eastAsia="仿宋" w:cs="仿宋"/>
          <w:sz w:val="32"/>
        </w:rPr>
        <w:t>辆。单位价值100万元（含）以上设备</w:t>
      </w:r>
      <w:r>
        <w:rPr>
          <w:rFonts w:hint="eastAsia" w:ascii="仿宋" w:hAnsi="仿宋" w:eastAsia="仿宋" w:cs="仿宋"/>
          <w:sz w:val="32"/>
          <w:lang w:eastAsia="zh-CN"/>
        </w:rPr>
        <w:t>0</w:t>
      </w:r>
      <w:r>
        <w:rPr>
          <w:rFonts w:ascii="仿宋" w:hAnsi="仿宋" w:eastAsia="仿宋" w:cs="仿宋"/>
          <w:sz w:val="32"/>
        </w:rPr>
        <w:t>台（套）。</w:t>
      </w:r>
    </w:p>
    <w:p w14:paraId="09EFF08B">
      <w:pPr>
        <w:spacing w:line="590" w:lineRule="exact"/>
        <w:ind w:firstLine="630" w:firstLineChars="196"/>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四</w:t>
      </w:r>
      <w:r>
        <w:rPr>
          <w:rFonts w:hint="eastAsia" w:ascii="楷体" w:hAnsi="楷体" w:eastAsia="楷体"/>
          <w:b/>
          <w:sz w:val="32"/>
          <w:szCs w:val="32"/>
        </w:rPr>
        <w:t>）委托业务费情况</w:t>
      </w:r>
    </w:p>
    <w:p w14:paraId="35098DAB">
      <w:pPr>
        <w:topLinePunct/>
        <w:spacing w:line="600" w:lineRule="exact"/>
        <w:ind w:firstLine="640" w:firstLineChars="200"/>
        <w:jc w:val="left"/>
        <w:rPr>
          <w:rFonts w:hint="eastAsia" w:ascii="仿宋" w:hAnsi="仿宋" w:eastAsia="仿宋" w:cs="仿宋"/>
          <w:sz w:val="32"/>
          <w:lang w:eastAsia="zh-CN"/>
        </w:rPr>
      </w:pPr>
      <w:r>
        <w:rPr>
          <w:rFonts w:hint="eastAsia" w:ascii="仿宋" w:hAnsi="仿宋" w:eastAsia="仿宋" w:cs="仿宋"/>
          <w:sz w:val="32"/>
        </w:rPr>
        <w:t>2026</w:t>
      </w:r>
      <w:r>
        <w:rPr>
          <w:rFonts w:ascii="仿宋" w:hAnsi="仿宋" w:eastAsia="仿宋" w:cs="仿宋"/>
          <w:sz w:val="32"/>
        </w:rPr>
        <w:t>年</w:t>
      </w:r>
      <w:r>
        <w:rPr>
          <w:rFonts w:hint="eastAsia" w:ascii="仿宋" w:hAnsi="仿宋" w:eastAsia="仿宋" w:cs="仿宋"/>
          <w:sz w:val="32"/>
        </w:rPr>
        <w:t>，</w:t>
      </w:r>
      <w:r>
        <w:rPr>
          <w:rFonts w:ascii="仿宋" w:hAnsi="仿宋" w:eastAsia="仿宋" w:cs="仿宋"/>
          <w:sz w:val="32"/>
          <w:u w:color="auto"/>
        </w:rPr>
        <w:t>永泰县国有资产管理中心</w:t>
      </w:r>
      <w:r>
        <w:rPr>
          <w:rFonts w:hint="eastAsia" w:ascii="仿宋" w:hAnsi="仿宋" w:eastAsia="仿宋"/>
          <w:sz w:val="32"/>
          <w:szCs w:val="32"/>
        </w:rPr>
        <w:t>部门</w:t>
      </w:r>
      <w:r>
        <w:rPr>
          <w:rFonts w:hint="eastAsia" w:ascii="仿宋" w:hAnsi="仿宋" w:eastAsia="仿宋" w:cs="仿宋"/>
          <w:sz w:val="32"/>
        </w:rPr>
        <w:t>委托业务费预算总额</w:t>
      </w:r>
      <w:r>
        <w:rPr>
          <w:rFonts w:hint="eastAsia" w:ascii="仿宋" w:hAnsi="仿宋" w:eastAsia="仿宋" w:cs="仿宋_GB2312"/>
          <w:sz w:val="32"/>
          <w:szCs w:val="32"/>
        </w:rPr>
        <w:t>0</w:t>
      </w:r>
      <w:r>
        <w:rPr>
          <w:rFonts w:ascii="仿宋" w:hAnsi="仿宋" w:eastAsia="仿宋" w:cs="仿宋"/>
          <w:sz w:val="32"/>
        </w:rPr>
        <w:t>万元</w:t>
      </w:r>
      <w:r>
        <w:rPr>
          <w:rFonts w:hint="eastAsia" w:ascii="仿宋" w:hAnsi="仿宋" w:eastAsia="仿宋" w:cs="仿宋"/>
          <w:sz w:val="32"/>
          <w:lang w:eastAsia="zh-CN"/>
        </w:rPr>
        <w:t>。</w:t>
      </w:r>
    </w:p>
    <w:p w14:paraId="047D809D">
      <w:pPr>
        <w:topLinePunct/>
        <w:spacing w:line="600" w:lineRule="exact"/>
        <w:ind w:firstLine="640" w:firstLineChars="200"/>
        <w:jc w:val="both"/>
        <w:rPr>
          <w:rFonts w:ascii="仿宋" w:hAnsi="仿宋" w:eastAsia="仿宋" w:cs="仿宋"/>
          <w:sz w:val="32"/>
        </w:rPr>
      </w:pPr>
      <w:r>
        <w:rPr>
          <w:rFonts w:ascii="仿宋" w:hAnsi="仿宋" w:eastAsia="仿宋" w:cs="仿宋"/>
          <w:sz w:val="32"/>
          <w:u w:color="auto"/>
        </w:rPr>
        <w:t>注：本部门2026年度没有委托业务费预算</w:t>
      </w:r>
      <w:r>
        <w:rPr>
          <w:rFonts w:hint="eastAsia" w:ascii="仿宋" w:hAnsi="仿宋" w:eastAsia="仿宋" w:cs="仿宋"/>
          <w:sz w:val="32"/>
          <w:szCs w:val="32"/>
          <w:lang w:bidi="ar"/>
        </w:rPr>
        <w:t>。</w:t>
      </w:r>
    </w:p>
    <w:p w14:paraId="49F9BAF6">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hAnsi="仿宋" w:eastAsia="仿宋" w:cs="仿宋"/>
          <w:sz w:val="32"/>
        </w:rPr>
        <w:sectPr>
          <w:pgSz w:w="11906" w:h="16838"/>
          <w:pgMar w:top="1440" w:right="1797" w:bottom="1440" w:left="1797" w:header="851" w:footer="992" w:gutter="0"/>
          <w:cols w:space="425" w:num="1"/>
          <w:docGrid w:type="lines" w:linePitch="312" w:charSpace="0"/>
        </w:sectPr>
      </w:pPr>
    </w:p>
    <w:p w14:paraId="73DEEC7F">
      <w:pPr>
        <w:spacing w:line="600" w:lineRule="exact"/>
        <w:jc w:val="left"/>
        <w:rPr>
          <w:rFonts w:ascii="仿宋" w:hAnsi="仿宋" w:eastAsia="仿宋"/>
          <w:kern w:val="0"/>
          <w:sz w:val="32"/>
          <w:szCs w:val="32"/>
        </w:rPr>
      </w:pPr>
    </w:p>
    <w:p w14:paraId="12E21B95">
      <w:pPr>
        <w:jc w:val="center"/>
        <w:rPr>
          <w:rFonts w:ascii="黑体" w:hAnsi="黑体" w:eastAsia="黑体"/>
          <w:sz w:val="56"/>
        </w:rPr>
      </w:pPr>
    </w:p>
    <w:p w14:paraId="6B3E8A14">
      <w:pPr>
        <w:jc w:val="center"/>
        <w:rPr>
          <w:rFonts w:ascii="黑体" w:hAnsi="黑体" w:eastAsia="黑体"/>
          <w:sz w:val="56"/>
        </w:rPr>
      </w:pPr>
    </w:p>
    <w:p w14:paraId="2B1E2B6E">
      <w:pPr>
        <w:jc w:val="center"/>
        <w:rPr>
          <w:rFonts w:ascii="黑体" w:hAnsi="黑体" w:eastAsia="黑体"/>
          <w:sz w:val="56"/>
        </w:rPr>
      </w:pPr>
    </w:p>
    <w:p w14:paraId="72B5EF2E">
      <w:pPr>
        <w:jc w:val="center"/>
        <w:rPr>
          <w:rFonts w:ascii="黑体" w:hAnsi="黑体" w:eastAsia="黑体"/>
          <w:sz w:val="56"/>
        </w:rPr>
      </w:pPr>
    </w:p>
    <w:p w14:paraId="790641D7">
      <w:pPr>
        <w:jc w:val="center"/>
        <w:rPr>
          <w:rFonts w:ascii="黑体" w:hAnsi="黑体" w:eastAsia="黑体"/>
          <w:sz w:val="56"/>
        </w:rPr>
      </w:pPr>
    </w:p>
    <w:p w14:paraId="6B343098">
      <w:pPr>
        <w:pStyle w:val="2"/>
        <w:bidi w:val="0"/>
        <w:jc w:val="center"/>
        <w:rPr>
          <w:rFonts w:ascii="仿宋" w:hAnsi="仿宋" w:eastAsia="仿宋" w:cs="仿宋_GB2312"/>
          <w:kern w:val="0"/>
          <w:sz w:val="32"/>
          <w:szCs w:val="32"/>
        </w:rPr>
        <w:sectPr>
          <w:pgSz w:w="11906" w:h="16838"/>
          <w:pgMar w:top="1440" w:right="1797" w:bottom="1440" w:left="1797" w:header="851" w:footer="992" w:gutter="0"/>
          <w:cols w:space="425" w:num="1"/>
          <w:docGrid w:type="lines" w:linePitch="312" w:charSpace="0"/>
        </w:sectPr>
      </w:pPr>
      <w:bookmarkStart w:id="104" w:name="_Toc14887"/>
      <w:bookmarkStart w:id="105" w:name="_Toc22758"/>
      <w:bookmarkStart w:id="106" w:name="_Toc24893"/>
      <w:bookmarkStart w:id="107" w:name="_Toc256000025"/>
      <w:r>
        <w:rPr>
          <w:rFonts w:hint="eastAsia" w:ascii="宋体" w:hAnsi="宋体" w:eastAsia="宋体" w:cs="宋体"/>
          <w:sz w:val="56"/>
          <w:szCs w:val="56"/>
        </w:rPr>
        <w:t>第四部分</w:t>
      </w:r>
      <w:bookmarkEnd w:id="104"/>
      <w:bookmarkEnd w:id="105"/>
      <w:bookmarkEnd w:id="106"/>
      <w:bookmarkStart w:id="108" w:name="_Toc2603"/>
      <w:bookmarkStart w:id="109" w:name="_Toc23024"/>
      <w:bookmarkStart w:id="110" w:name="_Toc29181"/>
      <w:r>
        <w:rPr>
          <w:rFonts w:hint="eastAsia" w:ascii="宋体" w:hAnsi="宋体" w:eastAsia="宋体" w:cs="宋体"/>
          <w:sz w:val="56"/>
          <w:szCs w:val="56"/>
        </w:rPr>
        <w:br w:type="textWrapping"/>
      </w:r>
      <w:r>
        <w:rPr>
          <w:rFonts w:hint="eastAsia" w:ascii="宋体" w:hAnsi="宋体" w:eastAsia="宋体" w:cs="宋体"/>
          <w:sz w:val="56"/>
          <w:szCs w:val="56"/>
          <w:lang w:val="en-US" w:eastAsia="zh-CN"/>
        </w:rPr>
        <w:t>名词解释</w:t>
      </w:r>
      <w:bookmarkEnd w:id="107"/>
      <w:bookmarkEnd w:id="108"/>
      <w:bookmarkEnd w:id="109"/>
      <w:bookmarkEnd w:id="110"/>
    </w:p>
    <w:p w14:paraId="031F3E08">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2769BAA1">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1498440D">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57D4FA19">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407FBA5E">
      <w:pPr>
        <w:spacing w:line="600" w:lineRule="exact"/>
        <w:ind w:firstLine="643" w:firstLineChars="200"/>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6E000A9D">
      <w:pPr>
        <w:pStyle w:val="16"/>
        <w:spacing w:line="600" w:lineRule="exact"/>
        <w:ind w:firstLine="640"/>
        <w:jc w:val="both"/>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1CE57344">
      <w:pPr>
        <w:pStyle w:val="16"/>
        <w:spacing w:line="600" w:lineRule="exact"/>
        <w:ind w:firstLine="640"/>
        <w:jc w:val="both"/>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05766F69">
      <w:pPr>
        <w:pStyle w:val="16"/>
        <w:spacing w:line="600" w:lineRule="exact"/>
        <w:ind w:firstLine="640"/>
        <w:jc w:val="both"/>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300FE80B">
      <w:pPr>
        <w:pStyle w:val="16"/>
        <w:spacing w:line="600" w:lineRule="exact"/>
        <w:ind w:firstLine="640"/>
        <w:jc w:val="both"/>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526A159D">
      <w:pPr>
        <w:pStyle w:val="16"/>
        <w:spacing w:line="600" w:lineRule="exact"/>
        <w:ind w:firstLine="640"/>
        <w:jc w:val="both"/>
        <w:rPr>
          <w:rFonts w:hAnsi="仿宋"/>
          <w:sz w:val="32"/>
          <w:szCs w:val="32"/>
        </w:rPr>
      </w:pPr>
      <w:r>
        <w:rPr>
          <w:rFonts w:hint="eastAsia" w:hAnsi="仿宋"/>
          <w:b/>
          <w:sz w:val="32"/>
          <w:szCs w:val="32"/>
        </w:rPr>
        <w:t>十、对附属单位补助支出：</w:t>
      </w:r>
      <w:r>
        <w:rPr>
          <w:rFonts w:hint="eastAsia" w:hAnsi="仿宋"/>
          <w:sz w:val="32"/>
          <w:szCs w:val="32"/>
        </w:rPr>
        <w:t>指对下级单位补助发</w:t>
      </w:r>
      <w:r>
        <w:rPr>
          <w:rFonts w:hint="eastAsia" w:hAnsi="仿宋"/>
          <w:sz w:val="32"/>
          <w:szCs w:val="32"/>
          <w:lang w:val="en-US" w:eastAsia="zh-CN"/>
        </w:rPr>
        <w:t>生</w:t>
      </w:r>
      <w:r>
        <w:rPr>
          <w:rFonts w:hint="eastAsia" w:hAnsi="仿宋"/>
          <w:sz w:val="32"/>
          <w:szCs w:val="32"/>
        </w:rPr>
        <w:t>的支出。</w:t>
      </w:r>
    </w:p>
    <w:p w14:paraId="22784B63">
      <w:pPr>
        <w:pStyle w:val="16"/>
        <w:spacing w:line="600" w:lineRule="exact"/>
        <w:ind w:firstLine="640"/>
        <w:jc w:val="both"/>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5E3366E6">
      <w:pPr>
        <w:ind w:firstLine="643" w:firstLineChars="200"/>
        <w:jc w:val="both"/>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06425F">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2EB61-BB72-4C18-8EB7-18DF9B73DC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4BDD40F-8E87-4BE2-A049-9AD8DDD0E946}"/>
  </w:font>
  <w:font w:name="仿宋">
    <w:panose1 w:val="02010609060101010101"/>
    <w:charset w:val="86"/>
    <w:family w:val="modern"/>
    <w:pitch w:val="default"/>
    <w:sig w:usb0="800002BF" w:usb1="38CF7CFA" w:usb2="00000016" w:usb3="00000000" w:csb0="00040001" w:csb1="00000000"/>
    <w:embedRegular r:id="rId3" w:fontKey="{65A764CA-3DF9-4C99-8261-3DE0B42B9724}"/>
  </w:font>
  <w:font w:name="方正小标宋简体">
    <w:panose1 w:val="02010600010101010101"/>
    <w:charset w:val="86"/>
    <w:family w:val="auto"/>
    <w:pitch w:val="default"/>
    <w:sig w:usb0="00000001" w:usb1="080E0000" w:usb2="00000000" w:usb3="00000000" w:csb0="00040000" w:csb1="00000000"/>
    <w:embedRegular r:id="rId4" w:fontKey="{EFAA4212-555E-4BD6-B16D-266C0884511D}"/>
  </w:font>
  <w:font w:name="仿宋_GB2312">
    <w:altName w:val="仿宋"/>
    <w:panose1 w:val="02010609030101010101"/>
    <w:charset w:val="86"/>
    <w:family w:val="modern"/>
    <w:pitch w:val="default"/>
    <w:sig w:usb0="00000000" w:usb1="00000000" w:usb2="00000000" w:usb3="00000000" w:csb0="00000000" w:csb1="00000000"/>
    <w:embedRegular r:id="rId5" w:fontKey="{47A270CC-55C6-47CF-B218-0265201C0CB5}"/>
  </w:font>
  <w:font w:name="楷体">
    <w:panose1 w:val="02010609060101010101"/>
    <w:charset w:val="86"/>
    <w:family w:val="modern"/>
    <w:pitch w:val="default"/>
    <w:sig w:usb0="800002BF" w:usb1="38CF7CFA" w:usb2="00000016" w:usb3="00000000" w:csb0="00040001" w:csb1="00000000"/>
    <w:embedRegular r:id="rId6" w:fontKey="{8C562FFF-542D-4B32-9ACB-6376730817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9E3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CE2D5">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8670048"/>
                          </w:sdtPr>
                          <w:sdtEndPr>
                            <w:rPr>
                              <w:rFonts w:asciiTheme="minorEastAsia" w:hAnsiTheme="minorEastAsia"/>
                              <w:sz w:val="20"/>
                            </w:rPr>
                          </w:sdtEndPr>
                          <w:sdtContent>
                            <w:p w14:paraId="723AA284">
                              <w:pPr>
                                <w:pStyle w:val="5"/>
                                <w:jc w:val="center"/>
                                <w:rPr>
                                  <w:rFonts w:asciiTheme="minorEastAsia" w:hAnsiTheme="minorEastAsia"/>
                                  <w:sz w:val="20"/>
                                </w:rPr>
                              </w:pPr>
                              <w:r>
                                <w:fldChar w:fldCharType="begin"/>
                              </w:r>
                              <w:r>
                                <w:instrText xml:space="preserve">PAGE   \* MERGEFORMAT</w:instrText>
                              </w:r>
                              <w:r>
                                <w:fldChar w:fldCharType="separate"/>
                              </w:r>
                              <w:r>
                                <w:rPr>
                                  <w:rFonts w:asciiTheme="minorEastAsia" w:hAnsiTheme="minorEastAsia"/>
                                  <w:sz w:val="20"/>
                                  <w:lang w:val="zh-CN"/>
                                </w:rPr>
                                <w:t>29</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48670048"/>
                    </w:sdtPr>
                    <w:sdtEndPr>
                      <w:rPr>
                        <w:rFonts w:asciiTheme="minorEastAsia" w:hAnsiTheme="minorEastAsia"/>
                        <w:sz w:val="20"/>
                      </w:rPr>
                    </w:sdtEndPr>
                    <w:sdtContent>
                      <w:p w14:paraId="723AA284">
                        <w:pPr>
                          <w:pStyle w:val="5"/>
                          <w:jc w:val="center"/>
                          <w:rPr>
                            <w:rFonts w:asciiTheme="minorEastAsia" w:hAnsiTheme="minorEastAsia"/>
                            <w:sz w:val="20"/>
                          </w:rPr>
                        </w:pPr>
                        <w:r>
                          <w:fldChar w:fldCharType="begin"/>
                        </w:r>
                        <w:r>
                          <w:instrText xml:space="preserve">PAGE   \* MERGEFORMAT</w:instrText>
                        </w:r>
                        <w:r>
                          <w:fldChar w:fldCharType="separate"/>
                        </w:r>
                        <w:r>
                          <w:rPr>
                            <w:rFonts w:asciiTheme="minorEastAsia" w:hAnsiTheme="minorEastAsia"/>
                            <w:sz w:val="20"/>
                            <w:lang w:val="zh-CN"/>
                          </w:rPr>
                          <w:t>29</w:t>
                        </w:r>
                        <w:r>
                          <w:fldChar w:fldCharType="end"/>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C81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1EE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kN2Y2NThmNzBjMzEyYzg1N2Q3Yjk2MWFiYTJkNzE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2337"/>
    <w:rsid w:val="001A25EF"/>
    <w:rsid w:val="001A28D2"/>
    <w:rsid w:val="001A3C4B"/>
    <w:rsid w:val="001A6BC0"/>
    <w:rsid w:val="001A7BE3"/>
    <w:rsid w:val="001B3282"/>
    <w:rsid w:val="001B4DC1"/>
    <w:rsid w:val="001B4E8D"/>
    <w:rsid w:val="001B6339"/>
    <w:rsid w:val="001B761D"/>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52C8"/>
    <w:rsid w:val="00377E84"/>
    <w:rsid w:val="003818A7"/>
    <w:rsid w:val="00381F03"/>
    <w:rsid w:val="003828FD"/>
    <w:rsid w:val="00382B88"/>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3553"/>
    <w:rsid w:val="004C6612"/>
    <w:rsid w:val="004C6A1A"/>
    <w:rsid w:val="004C7373"/>
    <w:rsid w:val="004D0824"/>
    <w:rsid w:val="004D11F1"/>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E2D"/>
    <w:rsid w:val="005643E0"/>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4D04"/>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678D1"/>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6E2B"/>
    <w:rsid w:val="00AB0AA2"/>
    <w:rsid w:val="00AB28C2"/>
    <w:rsid w:val="00AB4A70"/>
    <w:rsid w:val="00AB4E70"/>
    <w:rsid w:val="00AB6B9E"/>
    <w:rsid w:val="00AB7B4B"/>
    <w:rsid w:val="00AB7FE8"/>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94E"/>
    <w:rsid w:val="00B24DAC"/>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50D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48C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96D"/>
    <w:rsid w:val="00E63B61"/>
    <w:rsid w:val="00E64948"/>
    <w:rsid w:val="00E64F1A"/>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B7E60"/>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336D2"/>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1205D5C"/>
    <w:rsid w:val="01586F89"/>
    <w:rsid w:val="017A61F7"/>
    <w:rsid w:val="01853498"/>
    <w:rsid w:val="01E4674A"/>
    <w:rsid w:val="01FA556C"/>
    <w:rsid w:val="0204282F"/>
    <w:rsid w:val="02171C1A"/>
    <w:rsid w:val="0225536F"/>
    <w:rsid w:val="026C4FD1"/>
    <w:rsid w:val="02AD1871"/>
    <w:rsid w:val="02C2228F"/>
    <w:rsid w:val="02CE17E8"/>
    <w:rsid w:val="02E01C88"/>
    <w:rsid w:val="03325DCD"/>
    <w:rsid w:val="0365214C"/>
    <w:rsid w:val="03914CEF"/>
    <w:rsid w:val="03A10CAA"/>
    <w:rsid w:val="03AD6239"/>
    <w:rsid w:val="03BA0B89"/>
    <w:rsid w:val="03BB6210"/>
    <w:rsid w:val="041365F5"/>
    <w:rsid w:val="04221DEB"/>
    <w:rsid w:val="042C6D2F"/>
    <w:rsid w:val="04B0496F"/>
    <w:rsid w:val="04CD2F07"/>
    <w:rsid w:val="04D57F4E"/>
    <w:rsid w:val="04F27A0F"/>
    <w:rsid w:val="04FB7299"/>
    <w:rsid w:val="05230CD1"/>
    <w:rsid w:val="05443567"/>
    <w:rsid w:val="05926A54"/>
    <w:rsid w:val="05A67D81"/>
    <w:rsid w:val="05C25634"/>
    <w:rsid w:val="064E2636"/>
    <w:rsid w:val="06742B28"/>
    <w:rsid w:val="06DF3840"/>
    <w:rsid w:val="071D4AEC"/>
    <w:rsid w:val="072F2D1C"/>
    <w:rsid w:val="07510091"/>
    <w:rsid w:val="076B0718"/>
    <w:rsid w:val="07AA6569"/>
    <w:rsid w:val="080B2B96"/>
    <w:rsid w:val="081163FE"/>
    <w:rsid w:val="08346591"/>
    <w:rsid w:val="084C78ED"/>
    <w:rsid w:val="085F2EA4"/>
    <w:rsid w:val="086724C2"/>
    <w:rsid w:val="08707CF7"/>
    <w:rsid w:val="08CA0C42"/>
    <w:rsid w:val="08CE42EF"/>
    <w:rsid w:val="09062803"/>
    <w:rsid w:val="09475E50"/>
    <w:rsid w:val="09AF0F46"/>
    <w:rsid w:val="0A167CBC"/>
    <w:rsid w:val="0A326B00"/>
    <w:rsid w:val="0A342878"/>
    <w:rsid w:val="0A4C0979"/>
    <w:rsid w:val="0A60366D"/>
    <w:rsid w:val="0A6071C9"/>
    <w:rsid w:val="0A7D421F"/>
    <w:rsid w:val="0AAC240E"/>
    <w:rsid w:val="0AAF1EFF"/>
    <w:rsid w:val="0ABE0ED6"/>
    <w:rsid w:val="0AD007F3"/>
    <w:rsid w:val="0AD6392F"/>
    <w:rsid w:val="0AF52007"/>
    <w:rsid w:val="0B626F71"/>
    <w:rsid w:val="0B9C2483"/>
    <w:rsid w:val="0B9D1FA0"/>
    <w:rsid w:val="0BA77B54"/>
    <w:rsid w:val="0BAB0918"/>
    <w:rsid w:val="0BB27EF8"/>
    <w:rsid w:val="0BB93035"/>
    <w:rsid w:val="0BF13105"/>
    <w:rsid w:val="0BFC73C5"/>
    <w:rsid w:val="0C0C0229"/>
    <w:rsid w:val="0C201475"/>
    <w:rsid w:val="0C364685"/>
    <w:rsid w:val="0C8A677F"/>
    <w:rsid w:val="0C8D4217"/>
    <w:rsid w:val="0C9462C4"/>
    <w:rsid w:val="0C947505"/>
    <w:rsid w:val="0CA75583"/>
    <w:rsid w:val="0CD36378"/>
    <w:rsid w:val="0D0227BA"/>
    <w:rsid w:val="0D100AE1"/>
    <w:rsid w:val="0D291423"/>
    <w:rsid w:val="0D6D2760"/>
    <w:rsid w:val="0DC61A39"/>
    <w:rsid w:val="0DD51C7C"/>
    <w:rsid w:val="0DE55E45"/>
    <w:rsid w:val="0DEF2DBD"/>
    <w:rsid w:val="0E1B00A5"/>
    <w:rsid w:val="0E1D7BE7"/>
    <w:rsid w:val="0E356BBF"/>
    <w:rsid w:val="0E8325FF"/>
    <w:rsid w:val="0E8B67DF"/>
    <w:rsid w:val="0E910299"/>
    <w:rsid w:val="0E971AE4"/>
    <w:rsid w:val="0E9733D5"/>
    <w:rsid w:val="0EA760E7"/>
    <w:rsid w:val="0EB14497"/>
    <w:rsid w:val="0ECA33B2"/>
    <w:rsid w:val="0ED46E49"/>
    <w:rsid w:val="0ED83C14"/>
    <w:rsid w:val="0EF563AE"/>
    <w:rsid w:val="0F161493"/>
    <w:rsid w:val="0F492922"/>
    <w:rsid w:val="0F615B83"/>
    <w:rsid w:val="0F7D6A03"/>
    <w:rsid w:val="0F906FC1"/>
    <w:rsid w:val="0FCE5F07"/>
    <w:rsid w:val="0FEC46B5"/>
    <w:rsid w:val="0FF24871"/>
    <w:rsid w:val="10DC1574"/>
    <w:rsid w:val="10E6512D"/>
    <w:rsid w:val="10F25B74"/>
    <w:rsid w:val="10F466DC"/>
    <w:rsid w:val="110F1949"/>
    <w:rsid w:val="11307940"/>
    <w:rsid w:val="1131366D"/>
    <w:rsid w:val="1133418C"/>
    <w:rsid w:val="11553800"/>
    <w:rsid w:val="11913845"/>
    <w:rsid w:val="11CC783A"/>
    <w:rsid w:val="11E005D2"/>
    <w:rsid w:val="11F1104F"/>
    <w:rsid w:val="12307DC9"/>
    <w:rsid w:val="12372F05"/>
    <w:rsid w:val="12723B30"/>
    <w:rsid w:val="127A7296"/>
    <w:rsid w:val="128D6FC9"/>
    <w:rsid w:val="128F377D"/>
    <w:rsid w:val="12A505B2"/>
    <w:rsid w:val="12BB58E4"/>
    <w:rsid w:val="12C30C3D"/>
    <w:rsid w:val="13253BB0"/>
    <w:rsid w:val="13423688"/>
    <w:rsid w:val="13767A5D"/>
    <w:rsid w:val="13CB74DA"/>
    <w:rsid w:val="13EC4C6C"/>
    <w:rsid w:val="13ED13E4"/>
    <w:rsid w:val="14290F74"/>
    <w:rsid w:val="142C7CFD"/>
    <w:rsid w:val="14302302"/>
    <w:rsid w:val="145A737F"/>
    <w:rsid w:val="146B3C4F"/>
    <w:rsid w:val="14821D8C"/>
    <w:rsid w:val="14991105"/>
    <w:rsid w:val="14C50C9C"/>
    <w:rsid w:val="14CF1B1B"/>
    <w:rsid w:val="150D5F56"/>
    <w:rsid w:val="15211C4B"/>
    <w:rsid w:val="156C2EC6"/>
    <w:rsid w:val="157712C4"/>
    <w:rsid w:val="15886580"/>
    <w:rsid w:val="15907FDC"/>
    <w:rsid w:val="159D26C2"/>
    <w:rsid w:val="15A5462A"/>
    <w:rsid w:val="15D44A2E"/>
    <w:rsid w:val="1648791D"/>
    <w:rsid w:val="16555765"/>
    <w:rsid w:val="166811C8"/>
    <w:rsid w:val="169F551D"/>
    <w:rsid w:val="17C64F6E"/>
    <w:rsid w:val="17CE764B"/>
    <w:rsid w:val="17EF6030"/>
    <w:rsid w:val="1842710A"/>
    <w:rsid w:val="18956BD8"/>
    <w:rsid w:val="18972950"/>
    <w:rsid w:val="18D21BDA"/>
    <w:rsid w:val="18FB615B"/>
    <w:rsid w:val="190855FC"/>
    <w:rsid w:val="194910F0"/>
    <w:rsid w:val="195645B9"/>
    <w:rsid w:val="19AE61A3"/>
    <w:rsid w:val="19E56821"/>
    <w:rsid w:val="19EB7C55"/>
    <w:rsid w:val="19EC7367"/>
    <w:rsid w:val="19F714C8"/>
    <w:rsid w:val="1A1C18A7"/>
    <w:rsid w:val="1A240213"/>
    <w:rsid w:val="1A5635E6"/>
    <w:rsid w:val="1A896219"/>
    <w:rsid w:val="1A9C362B"/>
    <w:rsid w:val="1AE34AB0"/>
    <w:rsid w:val="1AFD2812"/>
    <w:rsid w:val="1B1458F5"/>
    <w:rsid w:val="1B1F6C2C"/>
    <w:rsid w:val="1B32070E"/>
    <w:rsid w:val="1BDF0A4F"/>
    <w:rsid w:val="1C3A07F9"/>
    <w:rsid w:val="1C707CD3"/>
    <w:rsid w:val="1C7E3ADB"/>
    <w:rsid w:val="1CAC0D1A"/>
    <w:rsid w:val="1CFE203E"/>
    <w:rsid w:val="1D0E3B88"/>
    <w:rsid w:val="1D1D0F4A"/>
    <w:rsid w:val="1DE429ED"/>
    <w:rsid w:val="1DE65594"/>
    <w:rsid w:val="1E1B44E3"/>
    <w:rsid w:val="1E346727"/>
    <w:rsid w:val="1EDF295B"/>
    <w:rsid w:val="1EEB59CF"/>
    <w:rsid w:val="1EF51436"/>
    <w:rsid w:val="1F1A1BE5"/>
    <w:rsid w:val="1F21523B"/>
    <w:rsid w:val="1F6711E3"/>
    <w:rsid w:val="1F930A9A"/>
    <w:rsid w:val="1FD07B9A"/>
    <w:rsid w:val="1FDA368F"/>
    <w:rsid w:val="1FEF4E1F"/>
    <w:rsid w:val="1FF3340C"/>
    <w:rsid w:val="2032136E"/>
    <w:rsid w:val="204D5FEA"/>
    <w:rsid w:val="20615610"/>
    <w:rsid w:val="20686FC3"/>
    <w:rsid w:val="20713A86"/>
    <w:rsid w:val="20A54630"/>
    <w:rsid w:val="20A90591"/>
    <w:rsid w:val="20B0637C"/>
    <w:rsid w:val="20EB2D27"/>
    <w:rsid w:val="20EC7D66"/>
    <w:rsid w:val="213B08E1"/>
    <w:rsid w:val="216A2189"/>
    <w:rsid w:val="218B0B78"/>
    <w:rsid w:val="21D50340"/>
    <w:rsid w:val="21E806E9"/>
    <w:rsid w:val="2237485C"/>
    <w:rsid w:val="2264640B"/>
    <w:rsid w:val="22721D38"/>
    <w:rsid w:val="22B365D8"/>
    <w:rsid w:val="22DF51B4"/>
    <w:rsid w:val="22F4099F"/>
    <w:rsid w:val="231D7EF5"/>
    <w:rsid w:val="231F6735"/>
    <w:rsid w:val="234E2B58"/>
    <w:rsid w:val="237D2742"/>
    <w:rsid w:val="23975438"/>
    <w:rsid w:val="23B26890"/>
    <w:rsid w:val="242F40E9"/>
    <w:rsid w:val="245944B5"/>
    <w:rsid w:val="24731075"/>
    <w:rsid w:val="247C6BAC"/>
    <w:rsid w:val="2492221D"/>
    <w:rsid w:val="24B85237"/>
    <w:rsid w:val="24C30629"/>
    <w:rsid w:val="24C56B1E"/>
    <w:rsid w:val="24C90335"/>
    <w:rsid w:val="24E707BB"/>
    <w:rsid w:val="25555E92"/>
    <w:rsid w:val="25902C01"/>
    <w:rsid w:val="25987E6D"/>
    <w:rsid w:val="259F425C"/>
    <w:rsid w:val="25E305D9"/>
    <w:rsid w:val="25F50CB6"/>
    <w:rsid w:val="263121A9"/>
    <w:rsid w:val="263C1196"/>
    <w:rsid w:val="26593F70"/>
    <w:rsid w:val="26C04945"/>
    <w:rsid w:val="26CA3EF0"/>
    <w:rsid w:val="26D1392F"/>
    <w:rsid w:val="26F92A28"/>
    <w:rsid w:val="278015BB"/>
    <w:rsid w:val="2781717A"/>
    <w:rsid w:val="27AF30E6"/>
    <w:rsid w:val="280E42B1"/>
    <w:rsid w:val="282F4953"/>
    <w:rsid w:val="28333D17"/>
    <w:rsid w:val="2863070C"/>
    <w:rsid w:val="28665E9B"/>
    <w:rsid w:val="286F545C"/>
    <w:rsid w:val="288E2EE5"/>
    <w:rsid w:val="28BF042F"/>
    <w:rsid w:val="28C763A3"/>
    <w:rsid w:val="28DE3C83"/>
    <w:rsid w:val="2912668B"/>
    <w:rsid w:val="29491A44"/>
    <w:rsid w:val="294C32E2"/>
    <w:rsid w:val="29656E3A"/>
    <w:rsid w:val="29787C34"/>
    <w:rsid w:val="29792D56"/>
    <w:rsid w:val="29930F11"/>
    <w:rsid w:val="29B6075C"/>
    <w:rsid w:val="29B81F73"/>
    <w:rsid w:val="29E21935"/>
    <w:rsid w:val="2A6D3510"/>
    <w:rsid w:val="2A714C8C"/>
    <w:rsid w:val="2A7277D4"/>
    <w:rsid w:val="2A7C3754"/>
    <w:rsid w:val="2ABE1FBE"/>
    <w:rsid w:val="2AC450FA"/>
    <w:rsid w:val="2AC46EA9"/>
    <w:rsid w:val="2ACA2711"/>
    <w:rsid w:val="2B3B74A1"/>
    <w:rsid w:val="2BBB474F"/>
    <w:rsid w:val="2BD47AC8"/>
    <w:rsid w:val="2C1D140E"/>
    <w:rsid w:val="2C251BC9"/>
    <w:rsid w:val="2C862667"/>
    <w:rsid w:val="2CBB6F02"/>
    <w:rsid w:val="2CFC7029"/>
    <w:rsid w:val="2D0677AA"/>
    <w:rsid w:val="2D095047"/>
    <w:rsid w:val="2D63311F"/>
    <w:rsid w:val="2D7C3A6A"/>
    <w:rsid w:val="2D7C5689"/>
    <w:rsid w:val="2D993488"/>
    <w:rsid w:val="2DA03BFD"/>
    <w:rsid w:val="2DB30140"/>
    <w:rsid w:val="2E0C3040"/>
    <w:rsid w:val="2E1B5BCA"/>
    <w:rsid w:val="2E6C11DA"/>
    <w:rsid w:val="2E7D525B"/>
    <w:rsid w:val="2EA15E7F"/>
    <w:rsid w:val="2ECF618B"/>
    <w:rsid w:val="2EF835C5"/>
    <w:rsid w:val="2FA95BB6"/>
    <w:rsid w:val="2FAD520D"/>
    <w:rsid w:val="2FDB0F1C"/>
    <w:rsid w:val="2FDE12AE"/>
    <w:rsid w:val="2FE34275"/>
    <w:rsid w:val="2FFF5E74"/>
    <w:rsid w:val="30083B8E"/>
    <w:rsid w:val="30224D9D"/>
    <w:rsid w:val="305D7B83"/>
    <w:rsid w:val="308E41E1"/>
    <w:rsid w:val="30B24113"/>
    <w:rsid w:val="30E71600"/>
    <w:rsid w:val="31077AEF"/>
    <w:rsid w:val="311E5564"/>
    <w:rsid w:val="31523460"/>
    <w:rsid w:val="31B9703B"/>
    <w:rsid w:val="31CA7C8B"/>
    <w:rsid w:val="31CD4AE2"/>
    <w:rsid w:val="31E07938"/>
    <w:rsid w:val="31F4159B"/>
    <w:rsid w:val="320A5AE9"/>
    <w:rsid w:val="32120304"/>
    <w:rsid w:val="32327209"/>
    <w:rsid w:val="32447827"/>
    <w:rsid w:val="32611A2D"/>
    <w:rsid w:val="328E3BC4"/>
    <w:rsid w:val="32934C0E"/>
    <w:rsid w:val="32BC0383"/>
    <w:rsid w:val="32EC3440"/>
    <w:rsid w:val="33063EDA"/>
    <w:rsid w:val="330864CC"/>
    <w:rsid w:val="338A1A9A"/>
    <w:rsid w:val="338D077F"/>
    <w:rsid w:val="33A26A10"/>
    <w:rsid w:val="33EF143A"/>
    <w:rsid w:val="33F251B1"/>
    <w:rsid w:val="33F5405C"/>
    <w:rsid w:val="340229ED"/>
    <w:rsid w:val="341D5FA7"/>
    <w:rsid w:val="342E0945"/>
    <w:rsid w:val="343E7CCC"/>
    <w:rsid w:val="345C0152"/>
    <w:rsid w:val="34757B91"/>
    <w:rsid w:val="34825D61"/>
    <w:rsid w:val="348C0A37"/>
    <w:rsid w:val="34CE57C2"/>
    <w:rsid w:val="350F1EDB"/>
    <w:rsid w:val="351115DB"/>
    <w:rsid w:val="3518688A"/>
    <w:rsid w:val="353A7E23"/>
    <w:rsid w:val="35442320"/>
    <w:rsid w:val="3592207D"/>
    <w:rsid w:val="35C120AC"/>
    <w:rsid w:val="35D05C27"/>
    <w:rsid w:val="35F20D6E"/>
    <w:rsid w:val="36107078"/>
    <w:rsid w:val="36127662"/>
    <w:rsid w:val="36266C69"/>
    <w:rsid w:val="369E4A52"/>
    <w:rsid w:val="36A108E4"/>
    <w:rsid w:val="36AA33F6"/>
    <w:rsid w:val="36BB1AA7"/>
    <w:rsid w:val="36C14FEF"/>
    <w:rsid w:val="36C62C57"/>
    <w:rsid w:val="36CA5847"/>
    <w:rsid w:val="36E17903"/>
    <w:rsid w:val="36EE59D9"/>
    <w:rsid w:val="3720190B"/>
    <w:rsid w:val="37345694"/>
    <w:rsid w:val="373A7C8C"/>
    <w:rsid w:val="37431688"/>
    <w:rsid w:val="374E63E7"/>
    <w:rsid w:val="379A790F"/>
    <w:rsid w:val="37A92C8C"/>
    <w:rsid w:val="382665F2"/>
    <w:rsid w:val="383B3F23"/>
    <w:rsid w:val="3882287D"/>
    <w:rsid w:val="388A1666"/>
    <w:rsid w:val="3898045B"/>
    <w:rsid w:val="38C40167"/>
    <w:rsid w:val="38E70932"/>
    <w:rsid w:val="397D6B0A"/>
    <w:rsid w:val="39825E89"/>
    <w:rsid w:val="398E23FA"/>
    <w:rsid w:val="39A22AAB"/>
    <w:rsid w:val="39A96F8E"/>
    <w:rsid w:val="39B216F4"/>
    <w:rsid w:val="39BF365D"/>
    <w:rsid w:val="39C67E4C"/>
    <w:rsid w:val="39F33306"/>
    <w:rsid w:val="3A25026D"/>
    <w:rsid w:val="3A6B16A6"/>
    <w:rsid w:val="3A7A77C8"/>
    <w:rsid w:val="3A9A748F"/>
    <w:rsid w:val="3AF9494C"/>
    <w:rsid w:val="3B003F2D"/>
    <w:rsid w:val="3B131EB2"/>
    <w:rsid w:val="3B584A5B"/>
    <w:rsid w:val="3B955086"/>
    <w:rsid w:val="3BA77CCD"/>
    <w:rsid w:val="3BAF03A5"/>
    <w:rsid w:val="3BB52F69"/>
    <w:rsid w:val="3BBC42F8"/>
    <w:rsid w:val="3BCE5AAC"/>
    <w:rsid w:val="3BDA27B1"/>
    <w:rsid w:val="3C187054"/>
    <w:rsid w:val="3C1E28BD"/>
    <w:rsid w:val="3C2F320D"/>
    <w:rsid w:val="3C7C75E3"/>
    <w:rsid w:val="3C8B7717"/>
    <w:rsid w:val="3C99235D"/>
    <w:rsid w:val="3C9E071E"/>
    <w:rsid w:val="3D0C5168"/>
    <w:rsid w:val="3D235CB1"/>
    <w:rsid w:val="3D2E4D81"/>
    <w:rsid w:val="3D780336"/>
    <w:rsid w:val="3D9D1F07"/>
    <w:rsid w:val="3D9E0548"/>
    <w:rsid w:val="3DB441DE"/>
    <w:rsid w:val="3DD15C25"/>
    <w:rsid w:val="3E5D1C81"/>
    <w:rsid w:val="3E667015"/>
    <w:rsid w:val="3E6F5651"/>
    <w:rsid w:val="3ED63488"/>
    <w:rsid w:val="3ED64E71"/>
    <w:rsid w:val="3EEC2B1F"/>
    <w:rsid w:val="3EF20030"/>
    <w:rsid w:val="3F0445BB"/>
    <w:rsid w:val="3F1C6E5B"/>
    <w:rsid w:val="3F32042D"/>
    <w:rsid w:val="3F900E72"/>
    <w:rsid w:val="3FB0665D"/>
    <w:rsid w:val="3FB34C03"/>
    <w:rsid w:val="3FB63A51"/>
    <w:rsid w:val="3FB928FC"/>
    <w:rsid w:val="3FCF2120"/>
    <w:rsid w:val="3FD3598D"/>
    <w:rsid w:val="3FE80F3F"/>
    <w:rsid w:val="3FF1653A"/>
    <w:rsid w:val="40041DC9"/>
    <w:rsid w:val="4017722C"/>
    <w:rsid w:val="40185875"/>
    <w:rsid w:val="402611B6"/>
    <w:rsid w:val="40761890"/>
    <w:rsid w:val="4081166C"/>
    <w:rsid w:val="40CB28E7"/>
    <w:rsid w:val="40D02950"/>
    <w:rsid w:val="40E538F4"/>
    <w:rsid w:val="415723CD"/>
    <w:rsid w:val="41792343"/>
    <w:rsid w:val="419929E5"/>
    <w:rsid w:val="419E624E"/>
    <w:rsid w:val="41E41EB2"/>
    <w:rsid w:val="41F8595E"/>
    <w:rsid w:val="422559E8"/>
    <w:rsid w:val="424F14BB"/>
    <w:rsid w:val="429930F4"/>
    <w:rsid w:val="429C745A"/>
    <w:rsid w:val="42B42DF9"/>
    <w:rsid w:val="42CD2946"/>
    <w:rsid w:val="42EA0036"/>
    <w:rsid w:val="42F34C95"/>
    <w:rsid w:val="42FE3875"/>
    <w:rsid w:val="43031913"/>
    <w:rsid w:val="4303280C"/>
    <w:rsid w:val="43177A73"/>
    <w:rsid w:val="433C57F6"/>
    <w:rsid w:val="4355386A"/>
    <w:rsid w:val="435B7B93"/>
    <w:rsid w:val="43617CE6"/>
    <w:rsid w:val="436B2B66"/>
    <w:rsid w:val="43801F1D"/>
    <w:rsid w:val="43A11430"/>
    <w:rsid w:val="43A259D0"/>
    <w:rsid w:val="440C3942"/>
    <w:rsid w:val="44BD69EB"/>
    <w:rsid w:val="44DC3315"/>
    <w:rsid w:val="44E1092B"/>
    <w:rsid w:val="45005C36"/>
    <w:rsid w:val="455A22DA"/>
    <w:rsid w:val="45BE673C"/>
    <w:rsid w:val="45E00BE3"/>
    <w:rsid w:val="46015357"/>
    <w:rsid w:val="468A47D5"/>
    <w:rsid w:val="46C045C0"/>
    <w:rsid w:val="46E14C12"/>
    <w:rsid w:val="47046B53"/>
    <w:rsid w:val="471A6376"/>
    <w:rsid w:val="471C20EE"/>
    <w:rsid w:val="473C453F"/>
    <w:rsid w:val="4745607B"/>
    <w:rsid w:val="47492F5C"/>
    <w:rsid w:val="475345C1"/>
    <w:rsid w:val="476E08C4"/>
    <w:rsid w:val="47767A51"/>
    <w:rsid w:val="47990E08"/>
    <w:rsid w:val="47C07D01"/>
    <w:rsid w:val="47C36E3C"/>
    <w:rsid w:val="47C50090"/>
    <w:rsid w:val="480627F2"/>
    <w:rsid w:val="482C45B3"/>
    <w:rsid w:val="484A6B0C"/>
    <w:rsid w:val="484F2050"/>
    <w:rsid w:val="4850690E"/>
    <w:rsid w:val="48517B76"/>
    <w:rsid w:val="48B27CA9"/>
    <w:rsid w:val="48D53595"/>
    <w:rsid w:val="48F03833"/>
    <w:rsid w:val="49011FF5"/>
    <w:rsid w:val="49147605"/>
    <w:rsid w:val="4968786D"/>
    <w:rsid w:val="497C2B27"/>
    <w:rsid w:val="49A07715"/>
    <w:rsid w:val="49A15B50"/>
    <w:rsid w:val="49B27663"/>
    <w:rsid w:val="49D45B55"/>
    <w:rsid w:val="49D97E23"/>
    <w:rsid w:val="49DC7913"/>
    <w:rsid w:val="49DF52A1"/>
    <w:rsid w:val="4A207BDD"/>
    <w:rsid w:val="4A3D4856"/>
    <w:rsid w:val="4A834233"/>
    <w:rsid w:val="4ABD24B3"/>
    <w:rsid w:val="4AD056CA"/>
    <w:rsid w:val="4B294DDA"/>
    <w:rsid w:val="4B2C62AC"/>
    <w:rsid w:val="4B837FAE"/>
    <w:rsid w:val="4BD56D10"/>
    <w:rsid w:val="4BDC009E"/>
    <w:rsid w:val="4BEE2184"/>
    <w:rsid w:val="4C03562B"/>
    <w:rsid w:val="4C51283A"/>
    <w:rsid w:val="4C997494"/>
    <w:rsid w:val="4CA94424"/>
    <w:rsid w:val="4CBD7ED0"/>
    <w:rsid w:val="4D094EC3"/>
    <w:rsid w:val="4D31744A"/>
    <w:rsid w:val="4D4D3BEE"/>
    <w:rsid w:val="4D592A6F"/>
    <w:rsid w:val="4D6B16DA"/>
    <w:rsid w:val="4D8031C4"/>
    <w:rsid w:val="4D844549"/>
    <w:rsid w:val="4DD70FFB"/>
    <w:rsid w:val="4E4D7031"/>
    <w:rsid w:val="4E675C0D"/>
    <w:rsid w:val="4E813FCA"/>
    <w:rsid w:val="4EAD5D22"/>
    <w:rsid w:val="4EB42C0C"/>
    <w:rsid w:val="4ED5638D"/>
    <w:rsid w:val="4F0C47F7"/>
    <w:rsid w:val="4F302BDB"/>
    <w:rsid w:val="4FAC734A"/>
    <w:rsid w:val="4FAE1D52"/>
    <w:rsid w:val="4FF14CDB"/>
    <w:rsid w:val="503C110B"/>
    <w:rsid w:val="5060049E"/>
    <w:rsid w:val="50DB3D9F"/>
    <w:rsid w:val="50ED1FC8"/>
    <w:rsid w:val="511D682A"/>
    <w:rsid w:val="51255DA0"/>
    <w:rsid w:val="513C787D"/>
    <w:rsid w:val="51897EED"/>
    <w:rsid w:val="51F6353C"/>
    <w:rsid w:val="52320A18"/>
    <w:rsid w:val="5268268C"/>
    <w:rsid w:val="52CC3D64"/>
    <w:rsid w:val="534704F3"/>
    <w:rsid w:val="5347785A"/>
    <w:rsid w:val="536315A4"/>
    <w:rsid w:val="53642E53"/>
    <w:rsid w:val="537965B4"/>
    <w:rsid w:val="539C691D"/>
    <w:rsid w:val="53A96AB8"/>
    <w:rsid w:val="53EC098C"/>
    <w:rsid w:val="53F81116"/>
    <w:rsid w:val="543F741C"/>
    <w:rsid w:val="54492049"/>
    <w:rsid w:val="544B5532"/>
    <w:rsid w:val="546F5D9C"/>
    <w:rsid w:val="54722B7A"/>
    <w:rsid w:val="54BF2B99"/>
    <w:rsid w:val="54CF7175"/>
    <w:rsid w:val="54EB1352"/>
    <w:rsid w:val="5543358C"/>
    <w:rsid w:val="55592A2E"/>
    <w:rsid w:val="558B63CD"/>
    <w:rsid w:val="55B24892"/>
    <w:rsid w:val="55BE25C3"/>
    <w:rsid w:val="55C0633B"/>
    <w:rsid w:val="55E4027B"/>
    <w:rsid w:val="55EC5382"/>
    <w:rsid w:val="55EE29D2"/>
    <w:rsid w:val="55F3327D"/>
    <w:rsid w:val="55F43DF3"/>
    <w:rsid w:val="55F83D27"/>
    <w:rsid w:val="56130B60"/>
    <w:rsid w:val="56293CBF"/>
    <w:rsid w:val="562A65F6"/>
    <w:rsid w:val="56356E4F"/>
    <w:rsid w:val="568C04BB"/>
    <w:rsid w:val="56B41E25"/>
    <w:rsid w:val="56E85F15"/>
    <w:rsid w:val="57325016"/>
    <w:rsid w:val="576109DB"/>
    <w:rsid w:val="57747424"/>
    <w:rsid w:val="57DD31D4"/>
    <w:rsid w:val="57E705DA"/>
    <w:rsid w:val="582B2191"/>
    <w:rsid w:val="584165B2"/>
    <w:rsid w:val="584F18E4"/>
    <w:rsid w:val="58690F0C"/>
    <w:rsid w:val="58AB32D2"/>
    <w:rsid w:val="58E42340"/>
    <w:rsid w:val="58F406A3"/>
    <w:rsid w:val="590E4EFC"/>
    <w:rsid w:val="59191CFF"/>
    <w:rsid w:val="593D5DD4"/>
    <w:rsid w:val="594C0103"/>
    <w:rsid w:val="5952374E"/>
    <w:rsid w:val="596D1CA1"/>
    <w:rsid w:val="59843B9E"/>
    <w:rsid w:val="59A703A1"/>
    <w:rsid w:val="59EA1BD8"/>
    <w:rsid w:val="59FA62BF"/>
    <w:rsid w:val="5A12625C"/>
    <w:rsid w:val="5A5F3DFC"/>
    <w:rsid w:val="5A7636CA"/>
    <w:rsid w:val="5A8C0EE1"/>
    <w:rsid w:val="5A920A40"/>
    <w:rsid w:val="5AAE149C"/>
    <w:rsid w:val="5AB346C0"/>
    <w:rsid w:val="5AB75F5E"/>
    <w:rsid w:val="5ABF3065"/>
    <w:rsid w:val="5AC42429"/>
    <w:rsid w:val="5AFE1DDF"/>
    <w:rsid w:val="5B093DD6"/>
    <w:rsid w:val="5B136F0D"/>
    <w:rsid w:val="5B1B7851"/>
    <w:rsid w:val="5B1C04B7"/>
    <w:rsid w:val="5B7E082A"/>
    <w:rsid w:val="5B9F7C1D"/>
    <w:rsid w:val="5BB3140D"/>
    <w:rsid w:val="5BBC3F73"/>
    <w:rsid w:val="5C6D1953"/>
    <w:rsid w:val="5C8005D2"/>
    <w:rsid w:val="5CC901CB"/>
    <w:rsid w:val="5CDF030F"/>
    <w:rsid w:val="5D042FB1"/>
    <w:rsid w:val="5D155785"/>
    <w:rsid w:val="5D555CF6"/>
    <w:rsid w:val="5D577585"/>
    <w:rsid w:val="5D891708"/>
    <w:rsid w:val="5DCA1F46"/>
    <w:rsid w:val="5DCA6DA7"/>
    <w:rsid w:val="5E345B18"/>
    <w:rsid w:val="5E5B59E8"/>
    <w:rsid w:val="5E5D506F"/>
    <w:rsid w:val="5EBC058C"/>
    <w:rsid w:val="5EC529C2"/>
    <w:rsid w:val="5EFA28BD"/>
    <w:rsid w:val="5F0E3623"/>
    <w:rsid w:val="5F1F0E01"/>
    <w:rsid w:val="5F1F7677"/>
    <w:rsid w:val="5F41134C"/>
    <w:rsid w:val="5F571ABE"/>
    <w:rsid w:val="5F5A335C"/>
    <w:rsid w:val="5FA6034F"/>
    <w:rsid w:val="5FB10752"/>
    <w:rsid w:val="602269F9"/>
    <w:rsid w:val="60527A7C"/>
    <w:rsid w:val="605E0C2A"/>
    <w:rsid w:val="60B82A30"/>
    <w:rsid w:val="60C1770A"/>
    <w:rsid w:val="60D777F7"/>
    <w:rsid w:val="611F660B"/>
    <w:rsid w:val="611F6782"/>
    <w:rsid w:val="612E2CF2"/>
    <w:rsid w:val="613F0A5C"/>
    <w:rsid w:val="615734FE"/>
    <w:rsid w:val="61706E67"/>
    <w:rsid w:val="61FA4982"/>
    <w:rsid w:val="62166DC4"/>
    <w:rsid w:val="62214605"/>
    <w:rsid w:val="629372B1"/>
    <w:rsid w:val="62BF3F8D"/>
    <w:rsid w:val="62E73159"/>
    <w:rsid w:val="62F92E8C"/>
    <w:rsid w:val="63437466"/>
    <w:rsid w:val="63676048"/>
    <w:rsid w:val="636E73D6"/>
    <w:rsid w:val="63892462"/>
    <w:rsid w:val="63DC6A36"/>
    <w:rsid w:val="64002B70"/>
    <w:rsid w:val="6413227F"/>
    <w:rsid w:val="6415023F"/>
    <w:rsid w:val="6416019A"/>
    <w:rsid w:val="6429154F"/>
    <w:rsid w:val="64411F4B"/>
    <w:rsid w:val="6471037F"/>
    <w:rsid w:val="64721148"/>
    <w:rsid w:val="6477675E"/>
    <w:rsid w:val="64925346"/>
    <w:rsid w:val="64A01811"/>
    <w:rsid w:val="64CA2D32"/>
    <w:rsid w:val="64E21E2A"/>
    <w:rsid w:val="651E4C38"/>
    <w:rsid w:val="6522491C"/>
    <w:rsid w:val="652416DC"/>
    <w:rsid w:val="656B0071"/>
    <w:rsid w:val="659118A9"/>
    <w:rsid w:val="65B23EF2"/>
    <w:rsid w:val="65C95CD8"/>
    <w:rsid w:val="65D8322D"/>
    <w:rsid w:val="65F56FAE"/>
    <w:rsid w:val="65F71905"/>
    <w:rsid w:val="660D2ED6"/>
    <w:rsid w:val="664F7571"/>
    <w:rsid w:val="66772A46"/>
    <w:rsid w:val="66A0193D"/>
    <w:rsid w:val="66B05D23"/>
    <w:rsid w:val="66CA7019"/>
    <w:rsid w:val="66FB5425"/>
    <w:rsid w:val="6701444E"/>
    <w:rsid w:val="67116334"/>
    <w:rsid w:val="67445CEF"/>
    <w:rsid w:val="6764121C"/>
    <w:rsid w:val="67642FCA"/>
    <w:rsid w:val="676A58F9"/>
    <w:rsid w:val="677F3281"/>
    <w:rsid w:val="678B581E"/>
    <w:rsid w:val="67DC3378"/>
    <w:rsid w:val="68412D14"/>
    <w:rsid w:val="68991C3F"/>
    <w:rsid w:val="68A322CF"/>
    <w:rsid w:val="68D4417F"/>
    <w:rsid w:val="69277586"/>
    <w:rsid w:val="6938470E"/>
    <w:rsid w:val="693D596E"/>
    <w:rsid w:val="694D5CE0"/>
    <w:rsid w:val="695E1C9B"/>
    <w:rsid w:val="699458C2"/>
    <w:rsid w:val="69A40A04"/>
    <w:rsid w:val="69A65F08"/>
    <w:rsid w:val="6A4964A7"/>
    <w:rsid w:val="6A555FA0"/>
    <w:rsid w:val="6A5F487B"/>
    <w:rsid w:val="6A7B1AE0"/>
    <w:rsid w:val="6A7E4421"/>
    <w:rsid w:val="6AAF69DE"/>
    <w:rsid w:val="6ACB3360"/>
    <w:rsid w:val="6AD3765D"/>
    <w:rsid w:val="6AF24D1A"/>
    <w:rsid w:val="6B07083C"/>
    <w:rsid w:val="6B2C2051"/>
    <w:rsid w:val="6B3F724F"/>
    <w:rsid w:val="6B87372B"/>
    <w:rsid w:val="6BCD0AFC"/>
    <w:rsid w:val="6C094140"/>
    <w:rsid w:val="6C4B25B9"/>
    <w:rsid w:val="6C5555D7"/>
    <w:rsid w:val="6C6C00BA"/>
    <w:rsid w:val="6C7D7620"/>
    <w:rsid w:val="6CDD06CC"/>
    <w:rsid w:val="6CED3A62"/>
    <w:rsid w:val="6D0E33E1"/>
    <w:rsid w:val="6D2B2A93"/>
    <w:rsid w:val="6D505D9E"/>
    <w:rsid w:val="6D5B09CB"/>
    <w:rsid w:val="6D7B5B8E"/>
    <w:rsid w:val="6DDA2238"/>
    <w:rsid w:val="6E1F4C4A"/>
    <w:rsid w:val="6E4027F5"/>
    <w:rsid w:val="6E53323C"/>
    <w:rsid w:val="6EC30623"/>
    <w:rsid w:val="6EC32CCC"/>
    <w:rsid w:val="6ED31F02"/>
    <w:rsid w:val="6EF015E7"/>
    <w:rsid w:val="6F1A0613"/>
    <w:rsid w:val="6F444795"/>
    <w:rsid w:val="6F5C0EDE"/>
    <w:rsid w:val="6F755C7D"/>
    <w:rsid w:val="6FAA5C3A"/>
    <w:rsid w:val="6FD4753D"/>
    <w:rsid w:val="6FFB3825"/>
    <w:rsid w:val="6FFB46E7"/>
    <w:rsid w:val="701521C2"/>
    <w:rsid w:val="70223C3E"/>
    <w:rsid w:val="704B11CB"/>
    <w:rsid w:val="704B3438"/>
    <w:rsid w:val="70B328CC"/>
    <w:rsid w:val="70D32F6E"/>
    <w:rsid w:val="70EF2197"/>
    <w:rsid w:val="711F7F62"/>
    <w:rsid w:val="71234E99"/>
    <w:rsid w:val="71377E1A"/>
    <w:rsid w:val="71552E50"/>
    <w:rsid w:val="71601FDB"/>
    <w:rsid w:val="71982347"/>
    <w:rsid w:val="719C5987"/>
    <w:rsid w:val="719F3322"/>
    <w:rsid w:val="71D53F0D"/>
    <w:rsid w:val="71DB032D"/>
    <w:rsid w:val="71DE1BCB"/>
    <w:rsid w:val="72477770"/>
    <w:rsid w:val="724B09B0"/>
    <w:rsid w:val="725325B9"/>
    <w:rsid w:val="72632630"/>
    <w:rsid w:val="7267415F"/>
    <w:rsid w:val="72AA0772"/>
    <w:rsid w:val="72D71FDF"/>
    <w:rsid w:val="72EB27F1"/>
    <w:rsid w:val="72FF629D"/>
    <w:rsid w:val="73143404"/>
    <w:rsid w:val="731C6C98"/>
    <w:rsid w:val="733F060C"/>
    <w:rsid w:val="73594117"/>
    <w:rsid w:val="735C1231"/>
    <w:rsid w:val="736408D4"/>
    <w:rsid w:val="736629D1"/>
    <w:rsid w:val="73740A39"/>
    <w:rsid w:val="73801F1C"/>
    <w:rsid w:val="73A83234"/>
    <w:rsid w:val="73BE193C"/>
    <w:rsid w:val="741B2C62"/>
    <w:rsid w:val="741F7660"/>
    <w:rsid w:val="742D494E"/>
    <w:rsid w:val="745B7A81"/>
    <w:rsid w:val="7463285B"/>
    <w:rsid w:val="74B8243F"/>
    <w:rsid w:val="74FD680C"/>
    <w:rsid w:val="750D5DB3"/>
    <w:rsid w:val="75162902"/>
    <w:rsid w:val="75357D54"/>
    <w:rsid w:val="75685C0E"/>
    <w:rsid w:val="75687E97"/>
    <w:rsid w:val="757B54EE"/>
    <w:rsid w:val="75855809"/>
    <w:rsid w:val="758A5319"/>
    <w:rsid w:val="75907680"/>
    <w:rsid w:val="75B06A4F"/>
    <w:rsid w:val="75C30D5F"/>
    <w:rsid w:val="75DA0985"/>
    <w:rsid w:val="763F73E3"/>
    <w:rsid w:val="76484AE9"/>
    <w:rsid w:val="764861AD"/>
    <w:rsid w:val="7650466E"/>
    <w:rsid w:val="766A10B5"/>
    <w:rsid w:val="766E5C13"/>
    <w:rsid w:val="7677439C"/>
    <w:rsid w:val="76A62D83"/>
    <w:rsid w:val="77381774"/>
    <w:rsid w:val="773C7ABF"/>
    <w:rsid w:val="776E65E7"/>
    <w:rsid w:val="77C81353"/>
    <w:rsid w:val="78007664"/>
    <w:rsid w:val="78112CFA"/>
    <w:rsid w:val="781A76D5"/>
    <w:rsid w:val="78353ADA"/>
    <w:rsid w:val="78366E8F"/>
    <w:rsid w:val="783B5F7B"/>
    <w:rsid w:val="784C4C20"/>
    <w:rsid w:val="7859644F"/>
    <w:rsid w:val="78721C9A"/>
    <w:rsid w:val="787B4617"/>
    <w:rsid w:val="7883527A"/>
    <w:rsid w:val="789C6D36"/>
    <w:rsid w:val="78CF352F"/>
    <w:rsid w:val="790C526F"/>
    <w:rsid w:val="79196F61"/>
    <w:rsid w:val="792D0E98"/>
    <w:rsid w:val="79314BC4"/>
    <w:rsid w:val="79564A29"/>
    <w:rsid w:val="797A1FA2"/>
    <w:rsid w:val="797E663F"/>
    <w:rsid w:val="79943C50"/>
    <w:rsid w:val="79AC0A2C"/>
    <w:rsid w:val="79CE0777"/>
    <w:rsid w:val="7A2D36EF"/>
    <w:rsid w:val="7A3F7B01"/>
    <w:rsid w:val="7A4A4C50"/>
    <w:rsid w:val="7A5271F6"/>
    <w:rsid w:val="7A541141"/>
    <w:rsid w:val="7A715CD2"/>
    <w:rsid w:val="7A7E0851"/>
    <w:rsid w:val="7A807CC3"/>
    <w:rsid w:val="7AF17219"/>
    <w:rsid w:val="7AF32EBB"/>
    <w:rsid w:val="7B4231CA"/>
    <w:rsid w:val="7B5449DA"/>
    <w:rsid w:val="7B7315D6"/>
    <w:rsid w:val="7B9003DA"/>
    <w:rsid w:val="7BF24BF0"/>
    <w:rsid w:val="7BF865FC"/>
    <w:rsid w:val="7C380BA0"/>
    <w:rsid w:val="7C6449B9"/>
    <w:rsid w:val="7C705716"/>
    <w:rsid w:val="7C7E46D6"/>
    <w:rsid w:val="7C8E0CE7"/>
    <w:rsid w:val="7CA9476E"/>
    <w:rsid w:val="7CAC2D59"/>
    <w:rsid w:val="7CD2057E"/>
    <w:rsid w:val="7CD6006E"/>
    <w:rsid w:val="7CEE0851"/>
    <w:rsid w:val="7CF93D5D"/>
    <w:rsid w:val="7D00333D"/>
    <w:rsid w:val="7D4950A5"/>
    <w:rsid w:val="7D4A6F42"/>
    <w:rsid w:val="7D4C2CAD"/>
    <w:rsid w:val="7D52346D"/>
    <w:rsid w:val="7D5E1511"/>
    <w:rsid w:val="7DC1351F"/>
    <w:rsid w:val="7DDC316B"/>
    <w:rsid w:val="7DF07DEB"/>
    <w:rsid w:val="7DF32EA2"/>
    <w:rsid w:val="7DFF35F5"/>
    <w:rsid w:val="7E005BE7"/>
    <w:rsid w:val="7E0C1242"/>
    <w:rsid w:val="7E7C69F3"/>
    <w:rsid w:val="7E8A6150"/>
    <w:rsid w:val="7EB14059"/>
    <w:rsid w:val="7EC363D0"/>
    <w:rsid w:val="7F0A15FC"/>
    <w:rsid w:val="7F0C1EC2"/>
    <w:rsid w:val="7F17496E"/>
    <w:rsid w:val="7F1A731E"/>
    <w:rsid w:val="7F2C0C33"/>
    <w:rsid w:val="7F2D4191"/>
    <w:rsid w:val="7F451A3E"/>
    <w:rsid w:val="7F4752F3"/>
    <w:rsid w:val="7F4B6E2B"/>
    <w:rsid w:val="7F5F4B89"/>
    <w:rsid w:val="7F606315"/>
    <w:rsid w:val="7F844E8C"/>
    <w:rsid w:val="7F9F6E3D"/>
    <w:rsid w:val="7FA75CF2"/>
    <w:rsid w:val="7FC3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jc w:val="left"/>
      <w:outlineLvl w:val="0"/>
    </w:pPr>
    <w:rPr>
      <w:rFonts w:eastAsia="黑体"/>
      <w:b/>
      <w:kern w:val="44"/>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1"/>
    <w:pPr>
      <w:spacing w:after="120"/>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25"/>
    <w:unhideWhenUsed/>
    <w:qFormat/>
    <w:uiPriority w:val="39"/>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1"/>
  </w:style>
  <w:style w:type="character" w:customStyle="1" w:styleId="15">
    <w:name w:val="批注框文本 字符"/>
    <w:basedOn w:val="10"/>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spacing w:line="276" w:lineRule="auto"/>
      <w:ind w:firstLine="420" w:firstLineChars="200"/>
    </w:pPr>
  </w:style>
  <w:style w:type="paragraph" w:styleId="18">
    <w:name w:val="List Paragraph"/>
    <w:basedOn w:val="1"/>
    <w:unhideWhenUsed/>
    <w:qFormat/>
    <w:uiPriority w:val="99"/>
    <w:pPr>
      <w:spacing w:line="276" w:lineRule="auto"/>
      <w:ind w:firstLine="420" w:firstLineChars="200"/>
    </w:pPr>
  </w:style>
  <w:style w:type="character" w:customStyle="1" w:styleId="19">
    <w:name w:val="pattern-text"/>
    <w:basedOn w:val="10"/>
    <w:qFormat/>
    <w:uiPriority w:val="0"/>
  </w:style>
  <w:style w:type="character" w:customStyle="1" w:styleId="20">
    <w:name w:val="indent"/>
    <w:basedOn w:val="10"/>
    <w:qFormat/>
    <w:uiPriority w:val="0"/>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21"/>
    <w:basedOn w:val="10"/>
    <w:qFormat/>
    <w:uiPriority w:val="0"/>
    <w:rPr>
      <w:rFonts w:hint="eastAsia" w:ascii="宋体" w:hAnsi="宋体" w:eastAsia="宋体" w:cs="宋体"/>
      <w:color w:val="000000"/>
      <w:sz w:val="18"/>
      <w:szCs w:val="18"/>
      <w:u w:val="none"/>
    </w:rPr>
  </w:style>
  <w:style w:type="paragraph" w:customStyle="1" w:styleId="23">
    <w:name w:val="TOC11"/>
    <w:basedOn w:val="7"/>
    <w:link w:val="26"/>
    <w:qFormat/>
    <w:uiPriority w:val="0"/>
    <w:pPr>
      <w:tabs>
        <w:tab w:val="right" w:leader="dot" w:pos="8306"/>
      </w:tabs>
    </w:pPr>
    <w:rPr>
      <w:rFonts w:ascii="宋体" w:hAnsi="宋体" w:eastAsia="宋体" w:cs="宋体"/>
      <w:b/>
      <w:bCs/>
      <w:sz w:val="36"/>
      <w:szCs w:val="36"/>
    </w:rPr>
  </w:style>
  <w:style w:type="paragraph" w:customStyle="1" w:styleId="24">
    <w:name w:val="TOC22"/>
    <w:basedOn w:val="7"/>
    <w:link w:val="27"/>
    <w:qFormat/>
    <w:uiPriority w:val="0"/>
    <w:pPr>
      <w:tabs>
        <w:tab w:val="right" w:leader="dot" w:pos="8306"/>
      </w:tabs>
    </w:pPr>
    <w:rPr>
      <w:rFonts w:ascii="宋体" w:hAnsi="宋体" w:eastAsia="宋体" w:cs="宋体"/>
      <w:sz w:val="36"/>
      <w:szCs w:val="36"/>
    </w:rPr>
  </w:style>
  <w:style w:type="character" w:customStyle="1" w:styleId="25">
    <w:name w:val="TOC 1 字符"/>
    <w:basedOn w:val="10"/>
    <w:link w:val="7"/>
    <w:qFormat/>
    <w:uiPriority w:val="39"/>
    <w:rPr>
      <w:rFonts w:asciiTheme="minorHAnsi" w:hAnsiTheme="minorHAnsi" w:eastAsiaTheme="minorEastAsia" w:cstheme="minorBidi"/>
      <w:kern w:val="2"/>
      <w:sz w:val="21"/>
      <w:szCs w:val="22"/>
    </w:rPr>
  </w:style>
  <w:style w:type="character" w:customStyle="1" w:styleId="26">
    <w:name w:val="TOC11 字符"/>
    <w:basedOn w:val="25"/>
    <w:link w:val="23"/>
    <w:qFormat/>
    <w:uiPriority w:val="0"/>
    <w:rPr>
      <w:rFonts w:ascii="宋体" w:hAnsi="宋体" w:cs="宋体" w:eastAsiaTheme="minorEastAsia"/>
      <w:b/>
      <w:bCs/>
      <w:kern w:val="2"/>
      <w:sz w:val="36"/>
      <w:szCs w:val="36"/>
    </w:rPr>
  </w:style>
  <w:style w:type="character" w:customStyle="1" w:styleId="27">
    <w:name w:val="TOC22 字符"/>
    <w:basedOn w:val="25"/>
    <w:link w:val="24"/>
    <w:qFormat/>
    <w:uiPriority w:val="0"/>
    <w:rPr>
      <w:rFonts w:ascii="宋体" w:hAnsi="宋体" w:cs="宋体" w:eastAsiaTheme="minorEastAsia"/>
      <w:kern w:val="2"/>
      <w:sz w:val="36"/>
      <w:szCs w:val="36"/>
    </w:rPr>
  </w:style>
  <w:style w:type="character" w:customStyle="1" w:styleId="28">
    <w:name w:val="标题 1 Char"/>
    <w:link w:val="2"/>
    <w:qFormat/>
    <w:uiPriority w:val="9"/>
    <w:rPr>
      <w:rFonts w:eastAsia="黑体"/>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4327</Words>
  <Characters>5739</Characters>
  <Lines>1</Lines>
  <Paragraphs>1</Paragraphs>
  <TotalTime>30</TotalTime>
  <ScaleCrop>false</ScaleCrop>
  <LinksUpToDate>false</LinksUpToDate>
  <CharactersWithSpaces>5780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2022-01-25T01:58:00Z</dcterms:created>
  <dc:creator>caizhengui</dc:creator>
  <cp:lastModifiedBy>奥利奥小饼干</cp:lastModifiedBy>
  <dcterms:modified xsi:type="dcterms:W3CDTF">2026-02-11T08:04:08Z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CD2BADA7DBD64F11B7920D4C404B001F</vt:lpwstr>
  </property>
  <property fmtid="{D5CDD505-2E9C-101B-9397-08002B2CF9AE}" pid="3" name="KSOProductBuildVer">
    <vt:lpwstr>2052-12.1.0.20305</vt:lpwstr>
  </property>
  <property fmtid="{D5CDD505-2E9C-101B-9397-08002B2CF9AE}" pid="4" name="KSOTemplateDocerSaveRecord">
    <vt:lpwstr>eyJoZGlkIjoiZDEwYWY0ZTQ4MjlhMmMzMjBmZmI0NDZmZjc1YmZiOTEiLCJ1c2VySWQiOiIzODYxOTI2OTQifQ==</vt:lpwstr>
  </property>
</Properties>
</file>